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B266" w14:textId="496F7BAB" w:rsidR="00584C6D" w:rsidRPr="00584C6D" w:rsidRDefault="003E0EDB" w:rsidP="00E20CE5">
      <w:pPr>
        <w:adjustRightInd w:val="0"/>
        <w:snapToGrid w:val="0"/>
        <w:spacing w:line="288" w:lineRule="auto"/>
        <w:rPr>
          <w:rFonts w:ascii="黑体" w:eastAsia="黑体" w:hAnsi="黑体" w:cs="宋体"/>
          <w:bCs/>
          <w:sz w:val="32"/>
          <w:szCs w:val="32"/>
        </w:rPr>
      </w:pPr>
      <w:r w:rsidRPr="00181D11">
        <w:rPr>
          <w:rFonts w:eastAsia="黑体"/>
          <w:w w:val="98"/>
          <w:sz w:val="32"/>
          <w:szCs w:val="32"/>
        </w:rPr>
        <w:t xml:space="preserve"> </w:t>
      </w:r>
      <w:bookmarkStart w:id="0" w:name="_GoBack"/>
      <w:bookmarkEnd w:id="0"/>
    </w:p>
    <w:p w14:paraId="635F7E86" w14:textId="77777777" w:rsidR="00584C6D" w:rsidRPr="00584C6D" w:rsidRDefault="00584C6D" w:rsidP="00584C6D">
      <w:pPr>
        <w:topLinePunct/>
        <w:snapToGrid w:val="0"/>
        <w:spacing w:line="264" w:lineRule="auto"/>
        <w:jc w:val="center"/>
        <w:rPr>
          <w:rFonts w:ascii="方正小标宋_GBK" w:eastAsia="方正小标宋_GBK" w:hAnsi="宋体" w:cs="宋体"/>
          <w:bCs/>
          <w:sz w:val="44"/>
          <w:szCs w:val="44"/>
        </w:rPr>
      </w:pPr>
      <w:r w:rsidRPr="00584C6D">
        <w:rPr>
          <w:rFonts w:ascii="方正小标宋_GBK" w:eastAsia="方正小标宋_GBK" w:hAnsi="宋体" w:cs="宋体" w:hint="eastAsia"/>
          <w:bCs/>
          <w:sz w:val="44"/>
          <w:szCs w:val="44"/>
        </w:rPr>
        <w:t>吉林省山水林田湖草沙一体化保护和修复</w:t>
      </w:r>
    </w:p>
    <w:p w14:paraId="6185C6B9" w14:textId="77777777" w:rsidR="00584C6D" w:rsidRPr="00584C6D" w:rsidRDefault="00584C6D" w:rsidP="00584C6D">
      <w:pPr>
        <w:topLinePunct/>
        <w:snapToGrid w:val="0"/>
        <w:spacing w:line="264" w:lineRule="auto"/>
        <w:jc w:val="center"/>
        <w:rPr>
          <w:rFonts w:ascii="方正小标宋_GBK" w:eastAsia="方正小标宋_GBK" w:hAnsi="宋体" w:cs="宋体"/>
          <w:bCs/>
          <w:sz w:val="44"/>
          <w:szCs w:val="44"/>
        </w:rPr>
      </w:pPr>
      <w:r w:rsidRPr="00584C6D">
        <w:rPr>
          <w:rFonts w:ascii="方正小标宋_GBK" w:eastAsia="方正小标宋_GBK" w:hAnsi="宋体" w:cs="宋体" w:hint="eastAsia"/>
          <w:bCs/>
          <w:sz w:val="44"/>
          <w:szCs w:val="44"/>
        </w:rPr>
        <w:t>工程项目管理办法（试行）</w:t>
      </w:r>
    </w:p>
    <w:p w14:paraId="1F18FBB9" w14:textId="77777777" w:rsidR="00584C6D" w:rsidRDefault="00584C6D" w:rsidP="00584C6D">
      <w:pPr>
        <w:snapToGrid w:val="0"/>
        <w:spacing w:line="341" w:lineRule="auto"/>
        <w:rPr>
          <w:rFonts w:ascii="仿宋_GB2312" w:eastAsia="仿宋_GB2312"/>
          <w:sz w:val="32"/>
          <w:szCs w:val="32"/>
        </w:rPr>
      </w:pPr>
    </w:p>
    <w:p w14:paraId="6425A48F"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第一章  总  则</w:t>
      </w:r>
    </w:p>
    <w:p w14:paraId="1326FDBC"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第一条</w:t>
      </w:r>
      <w:r w:rsidRPr="00584C6D">
        <w:rPr>
          <w:rFonts w:ascii="仿宋_GB2312" w:eastAsia="仿宋_GB2312" w:hint="eastAsia"/>
          <w:sz w:val="32"/>
          <w:szCs w:val="32"/>
        </w:rPr>
        <w:t xml:space="preserve">  </w:t>
      </w:r>
      <w:bookmarkStart w:id="1" w:name="OLE_LINK5"/>
      <w:bookmarkStart w:id="2" w:name="OLE_LINK4"/>
      <w:r w:rsidRPr="00584C6D">
        <w:rPr>
          <w:rFonts w:ascii="仿宋_GB2312" w:eastAsia="仿宋_GB2312" w:hint="eastAsia"/>
          <w:sz w:val="32"/>
          <w:szCs w:val="32"/>
        </w:rPr>
        <w:t>为加强我省通过国家竞争性评审、获得中央财政支持的山水林田湖草沙一体化保护和修复工程项目（不包括省际间联合实施的项目，以下简称山水项目）的规范管理，</w:t>
      </w:r>
      <w:bookmarkEnd w:id="1"/>
      <w:bookmarkEnd w:id="2"/>
      <w:r w:rsidRPr="00584C6D">
        <w:rPr>
          <w:rFonts w:ascii="仿宋_GB2312" w:eastAsia="仿宋_GB2312" w:hint="eastAsia"/>
          <w:sz w:val="32"/>
          <w:szCs w:val="32"/>
        </w:rPr>
        <w:t>根据生态修复相关法律法规和政策，结合我省实际，制定本办法。</w:t>
      </w:r>
    </w:p>
    <w:p w14:paraId="59E0CB78"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第二条</w:t>
      </w:r>
      <w:r w:rsidRPr="00584C6D">
        <w:rPr>
          <w:rFonts w:ascii="仿宋_GB2312" w:eastAsia="仿宋_GB2312" w:hint="eastAsia"/>
          <w:sz w:val="32"/>
          <w:szCs w:val="32"/>
        </w:rPr>
        <w:t xml:space="preserve">  山水项目在省人民政府领导下，按照省级组织、市级负责、县级落实的原则开展工作。项目所属市（州）、县（市、区）人民政府是山水项目实施的责任主体,各实施地区应协同推进，项目相关行业主管部门应统筹联动。涉及自然资源、生态环境、住房和城乡建设、水利、农业农村、林业和草原等相关行业的，按相关行业的技术规范、标准执行。</w:t>
      </w:r>
    </w:p>
    <w:p w14:paraId="1FEAA0F3"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第二章  工作职责</w:t>
      </w:r>
    </w:p>
    <w:p w14:paraId="072D4267" w14:textId="4891FDB0"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第三</w:t>
      </w:r>
      <w:r w:rsidRPr="00584C6D">
        <w:rPr>
          <w:rFonts w:ascii="黑体" w:eastAsia="黑体" w:hAnsi="黑体" w:hint="eastAsia"/>
          <w:sz w:val="32"/>
          <w:szCs w:val="32"/>
        </w:rPr>
        <w:t>条</w:t>
      </w:r>
      <w:r w:rsidRPr="00584C6D">
        <w:rPr>
          <w:rFonts w:ascii="仿宋_GB2312" w:eastAsia="仿宋_GB2312" w:hint="eastAsia"/>
          <w:sz w:val="32"/>
          <w:szCs w:val="32"/>
        </w:rPr>
        <w:t xml:space="preserve">  省级由省自然资源厅、省财政厅、省生态环境厅负责统筹协调推进，在省自然资源厅设立项目管理办公室。省发展和改革委员会、省住房和城乡建设厅、省水利厅、省农业农村厅、省林业和草原局等部门共同参与，按照项目行业分工分别负责。市（州）级政府建立相应的项目管理协调机制，统筹调度、监督管理本地区项目实施推进。县（市、区）建立项目管理机构，领导、组织、落实项目实施管理。相关部门共同研究和协调解决项</w:t>
      </w:r>
      <w:r w:rsidRPr="00584C6D">
        <w:rPr>
          <w:rFonts w:ascii="仿宋_GB2312" w:eastAsia="仿宋_GB2312" w:hint="eastAsia"/>
          <w:sz w:val="32"/>
          <w:szCs w:val="32"/>
        </w:rPr>
        <w:lastRenderedPageBreak/>
        <w:t>目实施过程中遇到的重大问题，加强对山水项目的指导、监督和评估。</w:t>
      </w:r>
    </w:p>
    <w:p w14:paraId="6E591EC4" w14:textId="446B9E88"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第四</w:t>
      </w:r>
      <w:r w:rsidRPr="00584C6D">
        <w:rPr>
          <w:rFonts w:ascii="黑体" w:eastAsia="黑体" w:hAnsi="黑体" w:hint="eastAsia"/>
          <w:sz w:val="32"/>
          <w:szCs w:val="32"/>
        </w:rPr>
        <w:t>条</w:t>
      </w:r>
      <w:r w:rsidRPr="00584C6D">
        <w:rPr>
          <w:rFonts w:ascii="仿宋_GB2312" w:eastAsia="仿宋_GB2312" w:hint="eastAsia"/>
          <w:sz w:val="32"/>
          <w:szCs w:val="32"/>
        </w:rPr>
        <w:t xml:space="preserve">  具体职责</w:t>
      </w:r>
    </w:p>
    <w:p w14:paraId="6BFE2BA1" w14:textId="77777777" w:rsidR="00584C6D" w:rsidRPr="00584C6D" w:rsidRDefault="00584C6D" w:rsidP="00584C6D">
      <w:pPr>
        <w:snapToGrid w:val="0"/>
        <w:spacing w:line="341" w:lineRule="auto"/>
        <w:ind w:firstLineChars="200" w:firstLine="640"/>
        <w:rPr>
          <w:rFonts w:ascii="楷体_GB2312" w:eastAsia="楷体_GB2312"/>
          <w:sz w:val="32"/>
          <w:szCs w:val="32"/>
        </w:rPr>
      </w:pPr>
      <w:r w:rsidRPr="00584C6D">
        <w:rPr>
          <w:rFonts w:ascii="楷体_GB2312" w:eastAsia="楷体_GB2312" w:hint="eastAsia"/>
          <w:sz w:val="32"/>
          <w:szCs w:val="32"/>
        </w:rPr>
        <w:t>（一）省级职责</w:t>
      </w:r>
    </w:p>
    <w:p w14:paraId="10DCA505"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1.负责项目审核申报、过程监督、政策咨询、督查考核、项目重大变更审核，预算下达和资金拨付，项目整体验收，绩效管理和生态成效评估等；</w:t>
      </w:r>
    </w:p>
    <w:p w14:paraId="7BB36916"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2.向国家有关部委和省人民政府报告项目开展情况，协调解决项目实施过程中遇到的重大困难和问题；</w:t>
      </w:r>
    </w:p>
    <w:p w14:paraId="2CD35AA5"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3.组织相关业务培训，按行业管理规定和技术标准指导市（州）、县（市、区）开展项目相关工作。</w:t>
      </w:r>
    </w:p>
    <w:p w14:paraId="434923EA" w14:textId="77777777" w:rsidR="00584C6D" w:rsidRPr="00584C6D" w:rsidRDefault="00584C6D" w:rsidP="00584C6D">
      <w:pPr>
        <w:snapToGrid w:val="0"/>
        <w:spacing w:line="341" w:lineRule="auto"/>
        <w:ind w:firstLineChars="200" w:firstLine="640"/>
        <w:rPr>
          <w:rFonts w:ascii="楷体_GB2312" w:eastAsia="楷体_GB2312"/>
          <w:sz w:val="32"/>
          <w:szCs w:val="32"/>
        </w:rPr>
      </w:pPr>
      <w:r w:rsidRPr="00584C6D">
        <w:rPr>
          <w:rFonts w:ascii="楷体_GB2312" w:eastAsia="楷体_GB2312" w:hint="eastAsia"/>
          <w:sz w:val="32"/>
          <w:szCs w:val="32"/>
        </w:rPr>
        <w:t>（二）市（州）级职责</w:t>
      </w:r>
    </w:p>
    <w:p w14:paraId="67F395C8"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1.负责本地区项目监督管理、督查考核、组织编报实施方案和项目重大变更初审、监管资金使用、本地区子项目验收；</w:t>
      </w:r>
    </w:p>
    <w:p w14:paraId="06C60854"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2.落实项目绩效管理和项目评价；落实市（州）本级项目管理、资金筹措、安全生产责任、子项目验收；</w:t>
      </w:r>
    </w:p>
    <w:p w14:paraId="763A3CDA"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3.向省项目管理办公室定期报告项目进展情况，协调解决项目实施过程中发生的重大问题；</w:t>
      </w:r>
    </w:p>
    <w:p w14:paraId="333D7C32"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4.健全并执行监督检查和问责制度。按管理规定和行业技术标准指导县（市、区）项目相关工作；</w:t>
      </w:r>
    </w:p>
    <w:p w14:paraId="58D24D86"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5.接受上级主管部门监督检查，落实项目实施过程中临时性工作。</w:t>
      </w:r>
    </w:p>
    <w:p w14:paraId="16F4F2D6" w14:textId="77777777" w:rsidR="00584C6D" w:rsidRPr="00584C6D" w:rsidRDefault="00584C6D" w:rsidP="00584C6D">
      <w:pPr>
        <w:snapToGrid w:val="0"/>
        <w:spacing w:line="341" w:lineRule="auto"/>
        <w:ind w:firstLineChars="200" w:firstLine="640"/>
        <w:rPr>
          <w:rFonts w:ascii="楷体_GB2312" w:eastAsia="楷体_GB2312"/>
          <w:sz w:val="32"/>
          <w:szCs w:val="32"/>
        </w:rPr>
      </w:pPr>
      <w:r w:rsidRPr="00584C6D">
        <w:rPr>
          <w:rFonts w:ascii="楷体_GB2312" w:eastAsia="楷体_GB2312" w:hint="eastAsia"/>
          <w:sz w:val="32"/>
          <w:szCs w:val="32"/>
        </w:rPr>
        <w:t>（三）县（市、区）级职责</w:t>
      </w:r>
    </w:p>
    <w:p w14:paraId="4E14B776"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lastRenderedPageBreak/>
        <w:t>1.负责组织本地区内项目的项目踏查选址论证、项目勘测设计、实施方案编制、项目可研、设计审查、资金筹措、工程招投标、具体实施、子项目验收、质量管控等工作；</w:t>
      </w:r>
    </w:p>
    <w:p w14:paraId="0BCEFACB"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2.组织开展子项目绩效管理和生态保护修复成效评估；落实安全生产责任；</w:t>
      </w:r>
    </w:p>
    <w:p w14:paraId="1E77F7D1"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3.积极配合有关部门开展项目督查、检查、审计和调查研究等工作，科学编制并定期报告项目进展情况，及时解决项目实施过程中发生的有关问题。</w:t>
      </w:r>
    </w:p>
    <w:p w14:paraId="7B6ADDFF"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第三章  项目谋划和申报</w:t>
      </w:r>
    </w:p>
    <w:p w14:paraId="4DD36E01" w14:textId="3A85FF65"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第五</w:t>
      </w:r>
      <w:r w:rsidRPr="00584C6D">
        <w:rPr>
          <w:rFonts w:ascii="黑体" w:eastAsia="黑体" w:hAnsi="黑体" w:hint="eastAsia"/>
          <w:sz w:val="32"/>
          <w:szCs w:val="32"/>
        </w:rPr>
        <w:t>条</w:t>
      </w:r>
      <w:r w:rsidRPr="00584C6D">
        <w:rPr>
          <w:rFonts w:ascii="仿宋_GB2312" w:eastAsia="仿宋_GB2312" w:hint="eastAsia"/>
          <w:sz w:val="32"/>
          <w:szCs w:val="32"/>
        </w:rPr>
        <w:t xml:space="preserve">  各地应针对本地区生态保护修复存在的突出问题，围绕经批准实施的国土空间生态修复等相关规划谋划项目，并按照政府投资项目管理有关规定，做好项目可行性研究等前期各阶段工作，切实提高项目成熟度。</w:t>
      </w:r>
    </w:p>
    <w:p w14:paraId="43300BA2" w14:textId="0E2F6C3E"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第六</w:t>
      </w:r>
      <w:r w:rsidRPr="00584C6D">
        <w:rPr>
          <w:rFonts w:ascii="黑体" w:eastAsia="黑体" w:hAnsi="黑体" w:hint="eastAsia"/>
          <w:sz w:val="32"/>
          <w:szCs w:val="32"/>
        </w:rPr>
        <w:t>条</w:t>
      </w:r>
      <w:r w:rsidRPr="00584C6D">
        <w:rPr>
          <w:rFonts w:ascii="仿宋_GB2312" w:eastAsia="仿宋_GB2312" w:hint="eastAsia"/>
          <w:sz w:val="32"/>
          <w:szCs w:val="32"/>
        </w:rPr>
        <w:t xml:space="preserve">  市（州）、县（市、区）级人民政府组织自然资源、财政、生态环境等部门在可行性研究的基础上，按照《国土空间生态保护修复工程实施方案编制规程》（TD/T1068-2022）等技术规范要求编制项目实施方案，并充分征求相关行业主管部门意见。应充分考虑财力可能，避免形成地方政府隐性债务。</w:t>
      </w:r>
    </w:p>
    <w:p w14:paraId="253B1594" w14:textId="13F55DCF"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第七</w:t>
      </w:r>
      <w:r w:rsidRPr="00584C6D">
        <w:rPr>
          <w:rFonts w:ascii="黑体" w:eastAsia="黑体" w:hAnsi="黑体" w:hint="eastAsia"/>
          <w:sz w:val="32"/>
          <w:szCs w:val="32"/>
        </w:rPr>
        <w:t>条</w:t>
      </w:r>
      <w:r w:rsidRPr="00584C6D">
        <w:rPr>
          <w:rFonts w:ascii="仿宋_GB2312" w:eastAsia="仿宋_GB2312" w:hint="eastAsia"/>
          <w:sz w:val="32"/>
          <w:szCs w:val="32"/>
        </w:rPr>
        <w:t xml:space="preserve">  申报山水项目，项目实施方案由市（州）、县（市、区）级人民政府或经</w:t>
      </w:r>
      <w:bookmarkStart w:id="3" w:name="OLE_LINK12"/>
      <w:r w:rsidRPr="00584C6D">
        <w:rPr>
          <w:rFonts w:ascii="仿宋_GB2312" w:eastAsia="仿宋_GB2312" w:hint="eastAsia"/>
          <w:sz w:val="32"/>
          <w:szCs w:val="32"/>
        </w:rPr>
        <w:t>市（州）、县（市、区）</w:t>
      </w:r>
      <w:bookmarkEnd w:id="3"/>
      <w:r w:rsidRPr="00584C6D">
        <w:rPr>
          <w:rFonts w:ascii="仿宋_GB2312" w:eastAsia="仿宋_GB2312" w:hint="eastAsia"/>
          <w:sz w:val="32"/>
          <w:szCs w:val="32"/>
        </w:rPr>
        <w:t>级人民政府同意后由市（州）、县（市、区）级财政、自然资源、生态环境部门联合行文报省财政厅、省自然资源厅、省生态环境厅。</w:t>
      </w:r>
    </w:p>
    <w:p w14:paraId="66B78C6E" w14:textId="2108A5C5"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第八</w:t>
      </w:r>
      <w:r w:rsidRPr="00584C6D">
        <w:rPr>
          <w:rFonts w:ascii="黑体" w:eastAsia="黑体" w:hAnsi="黑体" w:hint="eastAsia"/>
          <w:sz w:val="32"/>
          <w:szCs w:val="32"/>
        </w:rPr>
        <w:t>条</w:t>
      </w:r>
      <w:r w:rsidRPr="00584C6D">
        <w:rPr>
          <w:rFonts w:ascii="仿宋_GB2312" w:eastAsia="仿宋_GB2312" w:hint="eastAsia"/>
          <w:sz w:val="32"/>
          <w:szCs w:val="32"/>
        </w:rPr>
        <w:t xml:space="preserve">  省自然资源厅、省财政厅、省生态环境厅组织专家</w:t>
      </w:r>
      <w:r w:rsidRPr="00584C6D">
        <w:rPr>
          <w:rFonts w:ascii="仿宋_GB2312" w:eastAsia="仿宋_GB2312" w:hint="eastAsia"/>
          <w:sz w:val="32"/>
          <w:szCs w:val="32"/>
        </w:rPr>
        <w:lastRenderedPageBreak/>
        <w:t>对申报的项目进行审核。</w:t>
      </w:r>
    </w:p>
    <w:p w14:paraId="2A93449C"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第四章  项目设计评审</w:t>
      </w:r>
    </w:p>
    <w:p w14:paraId="6EBBD6AE" w14:textId="391BF4C1"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第九</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实施单位按照有关技术规范，组织有相应专业资质单位（可联合体形式）开展子项目或修复单元工程设计，明确各子项目或修复单元具体实施范围、内容、规模、措施、标准等，编制项目设计、预算和施工图集，细化资金使用和绩效目标等。对于实施范围和规模较小、期限较短的项目，实施方案已达到工程设计深度的，可不再另行编制工程设计。   </w:t>
      </w:r>
    </w:p>
    <w:p w14:paraId="3727D263" w14:textId="33CC3AA4"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第十</w:t>
      </w:r>
      <w:r w:rsidRPr="00584C6D">
        <w:rPr>
          <w:rFonts w:ascii="黑体" w:eastAsia="黑体" w:hAnsi="黑体" w:hint="eastAsia"/>
          <w:sz w:val="32"/>
          <w:szCs w:val="32"/>
        </w:rPr>
        <w:t>条</w:t>
      </w:r>
      <w:r w:rsidRPr="00584C6D">
        <w:rPr>
          <w:rFonts w:ascii="仿宋_GB2312" w:eastAsia="仿宋_GB2312" w:hint="eastAsia"/>
          <w:sz w:val="32"/>
          <w:szCs w:val="32"/>
        </w:rPr>
        <w:t xml:space="preserve">  子项目或修复单元工程设计审查由项目立项申报单位按规定组织开展，审查结论提交项目实施责任单位汇总，形成项目设计报省自然资源厅、省财政厅，由省自然资源厅会同省财政厅组织专家对项目设计组织评审。</w:t>
      </w:r>
    </w:p>
    <w:p w14:paraId="0DBEFF80"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第五章  实施管理</w:t>
      </w:r>
    </w:p>
    <w:p w14:paraId="735C9BAD" w14:textId="7DF0A92C"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第十一</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由市（州）、县（市、区）级人民政府确定行业主管部门或相关单位组织实施。按照相关法律法规，建立并落实项目法人制、招投标制、监理制、合同制、审计制、验收制、移交管护制等管理制度。采取招投标或委托等方式确定符合资质条件的监理、设计、勘测、工程施工以及第三方服务等参建技术单位。对施工单位资质有特殊要求的，应在招标文件中明确，但不得设置排他性条件。同一法人单位不能承担同一项目的监理和施工。</w:t>
      </w:r>
    </w:p>
    <w:p w14:paraId="42CD354E" w14:textId="4EB637CC"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第十二</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项目所在地政府行业主管部门对工程质量负领导责任。项目管理单位对施工单位、监理单位和设计单位进行管</w:t>
      </w:r>
      <w:r w:rsidRPr="00584C6D">
        <w:rPr>
          <w:rFonts w:ascii="仿宋_GB2312" w:eastAsia="仿宋_GB2312" w:hint="eastAsia"/>
          <w:sz w:val="32"/>
          <w:szCs w:val="32"/>
        </w:rPr>
        <w:lastRenderedPageBreak/>
        <w:t>理，督促监理单位、设计单位按照有关规定和合同约定，实施工程监理，提供技术服务。项目实施前要核实项目区土地权属和利用状况，确保治理区边界清楚、权属明晰无纠纷、地类和面积准确，修复后的土地使用方向明确。</w:t>
      </w:r>
    </w:p>
    <w:p w14:paraId="5582DC1C" w14:textId="42A3E949"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第十三</w:t>
      </w:r>
      <w:r w:rsidRPr="00584C6D">
        <w:rPr>
          <w:rFonts w:ascii="黑体" w:eastAsia="黑体" w:hAnsi="黑体" w:hint="eastAsia"/>
          <w:sz w:val="32"/>
          <w:szCs w:val="32"/>
        </w:rPr>
        <w:t>条</w:t>
      </w:r>
      <w:r w:rsidRPr="00584C6D">
        <w:rPr>
          <w:rFonts w:ascii="仿宋_GB2312" w:eastAsia="仿宋_GB2312" w:hint="eastAsia"/>
          <w:sz w:val="32"/>
          <w:szCs w:val="32"/>
        </w:rPr>
        <w:t xml:space="preserve">  报财政部、自然资源部等部门备案后的项目实施方案原则上不得调整。项目实施过程中，因实施条件和环境发生重大变化，确有必要调整的，应当坚持总投资和绩效目标不降低的原则，将调整后的实施方案按规定程序及时报省自然资源厅、省财政厅、省生态环境厅。方案调整不涉及项目实施区域变化的，由省自然资源厅、省财政厅、省生态环境厅审核后报自然资源部、财政部、生态环境部备案；涉及项目实施区域发生变化的，由省自然资源厅、省财政厅、省生态环境厅报自然资源部、财政部、生态环境部审批。项目实施方案的调整需报经市（州）级人民政府批准同意。</w:t>
      </w:r>
    </w:p>
    <w:p w14:paraId="1842F1CB" w14:textId="28AB4000"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第十</w:t>
      </w:r>
      <w:r>
        <w:rPr>
          <w:rFonts w:ascii="黑体" w:eastAsia="黑体" w:hAnsi="黑体" w:hint="eastAsia"/>
          <w:sz w:val="32"/>
          <w:szCs w:val="32"/>
        </w:rPr>
        <w:t>四</w:t>
      </w:r>
      <w:r w:rsidRPr="00584C6D">
        <w:rPr>
          <w:rFonts w:ascii="黑体" w:eastAsia="黑体" w:hAnsi="黑体" w:hint="eastAsia"/>
          <w:sz w:val="32"/>
          <w:szCs w:val="32"/>
        </w:rPr>
        <w:t>条</w:t>
      </w:r>
      <w:r w:rsidRPr="00584C6D">
        <w:rPr>
          <w:rFonts w:ascii="仿宋_GB2312" w:eastAsia="仿宋_GB2312" w:hint="eastAsia"/>
          <w:sz w:val="32"/>
          <w:szCs w:val="32"/>
        </w:rPr>
        <w:t xml:space="preserve">  建立“月调度、季通报、年报告”制度，市（州）级项目管理机构按照《关于定期调度中央重点生态保护修复治理资金项目进展情况的通知》（吉自然资办发〔2024〕29号）要求，上报项目进展情况。</w:t>
      </w:r>
    </w:p>
    <w:p w14:paraId="5B42C77F"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第六章  项目验收</w:t>
      </w:r>
    </w:p>
    <w:p w14:paraId="2BEC294E" w14:textId="6F9E6E7F"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第十</w:t>
      </w:r>
      <w:r>
        <w:rPr>
          <w:rFonts w:ascii="黑体" w:eastAsia="黑体" w:hAnsi="黑体" w:hint="eastAsia"/>
          <w:sz w:val="32"/>
          <w:szCs w:val="32"/>
        </w:rPr>
        <w:t>五</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项目竣工验收前，项目管理单位应先期组织项目自查和项目档案归档立卷，做好验收前准备工作。项目行业主管单位组织监理、勘测、设计、施工等单位共同参加，接受验收咨询。</w:t>
      </w:r>
    </w:p>
    <w:p w14:paraId="1DF96AD5" w14:textId="616219FA"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lastRenderedPageBreak/>
        <w:t>第十</w:t>
      </w:r>
      <w:r>
        <w:rPr>
          <w:rFonts w:ascii="黑体" w:eastAsia="黑体" w:hAnsi="黑体" w:hint="eastAsia"/>
          <w:sz w:val="32"/>
          <w:szCs w:val="32"/>
        </w:rPr>
        <w:t>六</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项目竣工后，项目管理单位应组织参建单位编制施工、监理、监测、评估及竣工等工作总结报告，全面总结组织管理、工程建设内容、工程建设目标、工程质量、工程投资、存在问题及建议等方面情况。</w:t>
      </w:r>
    </w:p>
    <w:p w14:paraId="04842A86" w14:textId="00B05493"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第十</w:t>
      </w:r>
      <w:r>
        <w:rPr>
          <w:rFonts w:ascii="黑体" w:eastAsia="黑体" w:hAnsi="黑体" w:hint="eastAsia"/>
          <w:sz w:val="32"/>
          <w:szCs w:val="32"/>
        </w:rPr>
        <w:t>七</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项目验收包括子项目验收和项目整体验收。按照“谁立项、谁验收”原则，依据《国土空间生态保护修复工程验收规范》（TD/T 1069-2022）等标准，由该项目的行业主管部门或同级政府指定部门，规范开展验收。</w:t>
      </w:r>
    </w:p>
    <w:p w14:paraId="5D60128C" w14:textId="03D2646C"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第十</w:t>
      </w:r>
      <w:r>
        <w:rPr>
          <w:rFonts w:ascii="黑体" w:eastAsia="黑体" w:hAnsi="黑体" w:hint="eastAsia"/>
          <w:sz w:val="32"/>
          <w:szCs w:val="32"/>
        </w:rPr>
        <w:t>八</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验收涉及地类变更的，按规定先纳入年度国土变更调查（按照国土变更调查有关规定，通过日常变更机制随时上报申请地类核查），验收意见涉及地类变化数据以变更调查结果为准；涉及不动产产权变化的，依法依规办理不动产登记；涉及产生新增耕地的，可按规定做好项目立项备案和指标报备入库。</w:t>
      </w:r>
    </w:p>
    <w:p w14:paraId="49B463B8" w14:textId="310D2C02" w:rsidR="00584C6D" w:rsidRPr="00584C6D" w:rsidRDefault="00584C6D" w:rsidP="00584C6D">
      <w:pPr>
        <w:snapToGrid w:val="0"/>
        <w:spacing w:line="341" w:lineRule="auto"/>
        <w:ind w:firstLineChars="200" w:firstLine="640"/>
        <w:rPr>
          <w:rFonts w:ascii="仿宋_GB2312" w:eastAsia="仿宋_GB2312"/>
          <w:sz w:val="32"/>
          <w:szCs w:val="32"/>
        </w:rPr>
      </w:pPr>
      <w:r>
        <w:rPr>
          <w:rFonts w:ascii="黑体" w:eastAsia="黑体" w:hAnsi="黑体" w:hint="eastAsia"/>
          <w:sz w:val="32"/>
          <w:szCs w:val="32"/>
        </w:rPr>
        <w:t>第十九</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项目管理单位及时组织项目移交，项目形成的各类资产，由所在地人民政府承担管护责任，负责运行管理和维护。</w:t>
      </w:r>
    </w:p>
    <w:p w14:paraId="28626209"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第七章  监督管理</w:t>
      </w:r>
    </w:p>
    <w:p w14:paraId="6157C517" w14:textId="615E2569"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第二十条</w:t>
      </w:r>
      <w:r w:rsidRPr="00584C6D">
        <w:rPr>
          <w:rFonts w:ascii="仿宋_GB2312" w:eastAsia="仿宋_GB2312" w:hint="eastAsia"/>
          <w:sz w:val="32"/>
          <w:szCs w:val="32"/>
        </w:rPr>
        <w:t xml:space="preserve">  实施生态修复项目过程中，要严格遵守国土空间规划、耕地和永久基本农田保护、生态保护等相关法律法规规定，不得擅自调整耕地和永久基本农田布局，不得损毁耕地，不得违反生态保护红线管控规则，不得毁林毁湿。涉及国土空间规划调整及生态保护红线、永久基本农田、城市开发边界调整的，应依法办理相关手续。</w:t>
      </w:r>
    </w:p>
    <w:p w14:paraId="7F30EAAE" w14:textId="45E57591"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lastRenderedPageBreak/>
        <w:t>第二十</w:t>
      </w:r>
      <w:r>
        <w:rPr>
          <w:rFonts w:ascii="黑体" w:eastAsia="黑体" w:hAnsi="黑体" w:hint="eastAsia"/>
          <w:sz w:val="32"/>
          <w:szCs w:val="32"/>
        </w:rPr>
        <w:t>一</w:t>
      </w:r>
      <w:r w:rsidRPr="00584C6D">
        <w:rPr>
          <w:rFonts w:ascii="黑体" w:eastAsia="黑体" w:hAnsi="黑体" w:hint="eastAsia"/>
          <w:sz w:val="32"/>
          <w:szCs w:val="32"/>
        </w:rPr>
        <w:t>条</w:t>
      </w:r>
      <w:r w:rsidRPr="00584C6D">
        <w:rPr>
          <w:rFonts w:ascii="仿宋_GB2312" w:eastAsia="仿宋_GB2312" w:hint="eastAsia"/>
          <w:sz w:val="32"/>
          <w:szCs w:val="32"/>
        </w:rPr>
        <w:t xml:space="preserve">  应准确把握关于探索利用市场化方式推进生态修复项目的有关要求，凡涉及剩余废弃土石料对外销售的，由县（市、区）级人民政府组织纳入公共资源交易平台进行销售，不得由项目承担单位、施工单位或个人直接销售，销售所得收益纳入本级人民政府财政预算，全部优先用于本项目地方配套，涉及社会投资主体承担修复工程的应保障其合理收益。</w:t>
      </w:r>
    </w:p>
    <w:p w14:paraId="12A8018F" w14:textId="2C99B5F9"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第二十</w:t>
      </w:r>
      <w:r>
        <w:rPr>
          <w:rFonts w:ascii="黑体" w:eastAsia="黑体" w:hAnsi="黑体" w:hint="eastAsia"/>
          <w:sz w:val="32"/>
          <w:szCs w:val="32"/>
        </w:rPr>
        <w:t>二</w:t>
      </w:r>
      <w:r w:rsidRPr="00584C6D">
        <w:rPr>
          <w:rFonts w:ascii="黑体" w:eastAsia="黑体" w:hAnsi="黑体" w:hint="eastAsia"/>
          <w:sz w:val="32"/>
          <w:szCs w:val="32"/>
        </w:rPr>
        <w:t>条</w:t>
      </w:r>
      <w:r w:rsidRPr="00584C6D">
        <w:rPr>
          <w:rFonts w:ascii="仿宋_GB2312" w:eastAsia="仿宋_GB2312" w:hint="eastAsia"/>
          <w:sz w:val="32"/>
          <w:szCs w:val="32"/>
        </w:rPr>
        <w:t xml:space="preserve">  各地要充分利用遥感、测绘、地质调查等技术手段，对生态修复项目实施进度、效果等进行监督管理。依托国土空间基础信息平台和国土空间规划“一张图”实施监督系统，融合资金监管系统，因地制宜探索完善国土空间生态修复项目监管体系。要坚持先规划、后实施，严格防范以生态修复名义违法采矿、破坏耕地。要高度重视生态修复项目施工安全，不得“边报批、边设计、边施工”，不得不顾安全盲目赶工期、抢进度。</w:t>
      </w:r>
    </w:p>
    <w:p w14:paraId="5250979A" w14:textId="73D00E7A"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第二十</w:t>
      </w:r>
      <w:r>
        <w:rPr>
          <w:rFonts w:ascii="黑体" w:eastAsia="黑体" w:hAnsi="黑体" w:hint="eastAsia"/>
          <w:sz w:val="32"/>
          <w:szCs w:val="32"/>
        </w:rPr>
        <w:t>三</w:t>
      </w:r>
      <w:r w:rsidRPr="00584C6D">
        <w:rPr>
          <w:rFonts w:ascii="黑体" w:eastAsia="黑体" w:hAnsi="黑体" w:hint="eastAsia"/>
          <w:sz w:val="32"/>
          <w:szCs w:val="32"/>
        </w:rPr>
        <w:t>条</w:t>
      </w:r>
      <w:r w:rsidRPr="00584C6D">
        <w:rPr>
          <w:rFonts w:ascii="仿宋_GB2312" w:eastAsia="仿宋_GB2312" w:hint="eastAsia"/>
          <w:sz w:val="32"/>
          <w:szCs w:val="32"/>
        </w:rPr>
        <w:t xml:space="preserve">  各级有关主管部门及有关单位人员违反有关规定，在项目申报、审查、验收和后期管护等工作中存在履职尽责不力、审批把关不严、日常监管缺失，滥用职权、弄虚作假、徇私舞弊的，按有关规定处理；构成犯罪的，依法追究刑事责任。</w:t>
      </w:r>
    </w:p>
    <w:p w14:paraId="78D4C1D0"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第八章  档案管理</w:t>
      </w:r>
    </w:p>
    <w:p w14:paraId="151C44B9" w14:textId="110238EB"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第二十</w:t>
      </w:r>
      <w:r>
        <w:rPr>
          <w:rFonts w:ascii="黑体" w:eastAsia="黑体" w:hAnsi="黑体" w:hint="eastAsia"/>
          <w:sz w:val="32"/>
          <w:szCs w:val="32"/>
        </w:rPr>
        <w:t>四</w:t>
      </w:r>
      <w:r w:rsidRPr="00584C6D">
        <w:rPr>
          <w:rFonts w:ascii="黑体" w:eastAsia="黑体" w:hAnsi="黑体" w:hint="eastAsia"/>
          <w:sz w:val="32"/>
          <w:szCs w:val="32"/>
        </w:rPr>
        <w:t>条</w:t>
      </w:r>
      <w:r w:rsidRPr="00584C6D">
        <w:rPr>
          <w:rFonts w:ascii="仿宋_GB2312" w:eastAsia="仿宋_GB2312" w:hint="eastAsia"/>
          <w:sz w:val="32"/>
          <w:szCs w:val="32"/>
        </w:rPr>
        <w:t xml:space="preserve">  项目建设单位应建立项目档案管理制度，指定专人负责管理项目档案资料，资料归档的管理职责、档案用语、归档范围及保管期限、电子档案等应执行《建设项目档案管理规范》（DA/T28-2018），确保资料的完整性和连续性。</w:t>
      </w:r>
    </w:p>
    <w:p w14:paraId="78851FEE" w14:textId="5FDC4D5D"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w:t>
      </w:r>
      <w:r>
        <w:rPr>
          <w:rFonts w:ascii="黑体" w:eastAsia="黑体" w:hAnsi="黑体" w:hint="eastAsia"/>
          <w:sz w:val="32"/>
          <w:szCs w:val="32"/>
        </w:rPr>
        <w:t>二十五</w:t>
      </w:r>
      <w:r w:rsidRPr="00584C6D">
        <w:rPr>
          <w:rFonts w:ascii="黑体" w:eastAsia="黑体" w:hAnsi="黑体" w:hint="eastAsia"/>
          <w:sz w:val="32"/>
          <w:szCs w:val="32"/>
        </w:rPr>
        <w:t xml:space="preserve">条 </w:t>
      </w:r>
      <w:r w:rsidRPr="00584C6D">
        <w:rPr>
          <w:rFonts w:ascii="仿宋_GB2312" w:eastAsia="仿宋_GB2312" w:hint="eastAsia"/>
          <w:sz w:val="32"/>
          <w:szCs w:val="32"/>
        </w:rPr>
        <w:t xml:space="preserve"> 项目管理单位和市（州）、县（市、区）级自</w:t>
      </w:r>
      <w:r w:rsidRPr="00584C6D">
        <w:rPr>
          <w:rFonts w:ascii="仿宋_GB2312" w:eastAsia="仿宋_GB2312" w:hint="eastAsia"/>
          <w:sz w:val="32"/>
          <w:szCs w:val="32"/>
        </w:rPr>
        <w:lastRenderedPageBreak/>
        <w:t>然资源主管部门应当分别留存整套项目资料。省自然资源厅留存主要项目档案。（各级存档资料清单详见附件）</w:t>
      </w:r>
    </w:p>
    <w:p w14:paraId="2626EC8B" w14:textId="77777777" w:rsidR="00584C6D" w:rsidRPr="00584C6D" w:rsidRDefault="00584C6D" w:rsidP="00584C6D">
      <w:pPr>
        <w:snapToGrid w:val="0"/>
        <w:spacing w:line="341" w:lineRule="auto"/>
        <w:jc w:val="center"/>
        <w:rPr>
          <w:rFonts w:ascii="黑体" w:eastAsia="黑体" w:hAnsi="黑体"/>
          <w:sz w:val="32"/>
          <w:szCs w:val="32"/>
        </w:rPr>
      </w:pPr>
      <w:r w:rsidRPr="00584C6D">
        <w:rPr>
          <w:rFonts w:ascii="黑体" w:eastAsia="黑体" w:hAnsi="黑体" w:hint="eastAsia"/>
          <w:sz w:val="32"/>
          <w:szCs w:val="32"/>
        </w:rPr>
        <w:t>第九章  附  则</w:t>
      </w:r>
    </w:p>
    <w:p w14:paraId="3E4D465F" w14:textId="518FAB01"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w:t>
      </w:r>
      <w:r>
        <w:rPr>
          <w:rFonts w:ascii="黑体" w:eastAsia="黑体" w:hAnsi="黑体" w:hint="eastAsia"/>
          <w:sz w:val="32"/>
          <w:szCs w:val="32"/>
        </w:rPr>
        <w:t>二十六</w:t>
      </w:r>
      <w:r w:rsidRPr="00584C6D">
        <w:rPr>
          <w:rFonts w:ascii="黑体" w:eastAsia="黑体" w:hAnsi="黑体" w:hint="eastAsia"/>
          <w:sz w:val="32"/>
          <w:szCs w:val="32"/>
        </w:rPr>
        <w:t>条</w:t>
      </w:r>
      <w:r w:rsidRPr="00584C6D">
        <w:rPr>
          <w:rFonts w:ascii="仿宋_GB2312" w:eastAsia="仿宋_GB2312" w:hint="eastAsia"/>
          <w:sz w:val="32"/>
          <w:szCs w:val="32"/>
        </w:rPr>
        <w:t xml:space="preserve">  本办法施行期间，国家法律、法规、规章和上级规范性文件对山水项目另有规定的，按规定执行。</w:t>
      </w:r>
    </w:p>
    <w:p w14:paraId="359174FE" w14:textId="67F77428"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w:t>
      </w:r>
      <w:r>
        <w:rPr>
          <w:rFonts w:ascii="黑体" w:eastAsia="黑体" w:hAnsi="黑体" w:hint="eastAsia"/>
          <w:sz w:val="32"/>
          <w:szCs w:val="32"/>
        </w:rPr>
        <w:t>二十七</w:t>
      </w:r>
      <w:r w:rsidRPr="00584C6D">
        <w:rPr>
          <w:rFonts w:ascii="黑体" w:eastAsia="黑体" w:hAnsi="黑体" w:hint="eastAsia"/>
          <w:sz w:val="32"/>
          <w:szCs w:val="32"/>
        </w:rPr>
        <w:t>条</w:t>
      </w:r>
      <w:r w:rsidRPr="00584C6D">
        <w:rPr>
          <w:rFonts w:ascii="仿宋_GB2312" w:eastAsia="仿宋_GB2312" w:hint="eastAsia"/>
          <w:sz w:val="32"/>
          <w:szCs w:val="32"/>
        </w:rPr>
        <w:t xml:space="preserve">  本办法由省自然资源厅、省财政厅、省生态环境厅负责解释。</w:t>
      </w:r>
    </w:p>
    <w:p w14:paraId="068F1DF5" w14:textId="71FBCAB3" w:rsidR="00584C6D" w:rsidRDefault="00584C6D" w:rsidP="00584C6D">
      <w:pPr>
        <w:snapToGrid w:val="0"/>
        <w:spacing w:line="341" w:lineRule="auto"/>
        <w:ind w:firstLineChars="200" w:firstLine="640"/>
        <w:rPr>
          <w:rFonts w:ascii="仿宋_GB2312" w:eastAsia="仿宋_GB2312"/>
          <w:sz w:val="32"/>
          <w:szCs w:val="32"/>
        </w:rPr>
      </w:pPr>
      <w:r w:rsidRPr="00584C6D">
        <w:rPr>
          <w:rFonts w:ascii="黑体" w:eastAsia="黑体" w:hAnsi="黑体" w:hint="eastAsia"/>
          <w:sz w:val="32"/>
          <w:szCs w:val="32"/>
        </w:rPr>
        <w:t>第</w:t>
      </w:r>
      <w:r>
        <w:rPr>
          <w:rFonts w:ascii="黑体" w:eastAsia="黑体" w:hAnsi="黑体" w:hint="eastAsia"/>
          <w:sz w:val="32"/>
          <w:szCs w:val="32"/>
        </w:rPr>
        <w:t>二十八</w:t>
      </w:r>
      <w:r w:rsidRPr="00584C6D">
        <w:rPr>
          <w:rFonts w:ascii="黑体" w:eastAsia="黑体" w:hAnsi="黑体" w:hint="eastAsia"/>
          <w:sz w:val="32"/>
          <w:szCs w:val="32"/>
        </w:rPr>
        <w:t>条</w:t>
      </w:r>
      <w:r w:rsidRPr="00584C6D">
        <w:rPr>
          <w:rFonts w:ascii="仿宋_GB2312" w:eastAsia="仿宋_GB2312" w:hint="eastAsia"/>
          <w:sz w:val="32"/>
          <w:szCs w:val="32"/>
        </w:rPr>
        <w:t xml:space="preserve">  本办法自发布之日起施行，有效期5年。</w:t>
      </w:r>
    </w:p>
    <w:p w14:paraId="661F7E50" w14:textId="77777777" w:rsidR="00584C6D" w:rsidRDefault="00584C6D" w:rsidP="00584C6D">
      <w:pPr>
        <w:snapToGrid w:val="0"/>
        <w:spacing w:line="341" w:lineRule="auto"/>
        <w:rPr>
          <w:rFonts w:ascii="仿宋_GB2312" w:eastAsia="仿宋_GB2312"/>
          <w:sz w:val="32"/>
          <w:szCs w:val="32"/>
        </w:rPr>
      </w:pPr>
    </w:p>
    <w:p w14:paraId="613DB57A" w14:textId="77777777" w:rsidR="00584C6D" w:rsidRDefault="00584C6D" w:rsidP="00584C6D">
      <w:pPr>
        <w:snapToGrid w:val="0"/>
        <w:spacing w:line="341" w:lineRule="auto"/>
        <w:rPr>
          <w:rFonts w:ascii="仿宋_GB2312" w:eastAsia="仿宋_GB2312"/>
          <w:sz w:val="32"/>
          <w:szCs w:val="32"/>
        </w:rPr>
      </w:pPr>
    </w:p>
    <w:p w14:paraId="1767F12C" w14:textId="77777777" w:rsidR="00584C6D" w:rsidRDefault="00584C6D" w:rsidP="00584C6D">
      <w:pPr>
        <w:snapToGrid w:val="0"/>
        <w:spacing w:line="341" w:lineRule="auto"/>
        <w:rPr>
          <w:rFonts w:ascii="仿宋_GB2312" w:eastAsia="仿宋_GB2312"/>
          <w:sz w:val="32"/>
          <w:szCs w:val="32"/>
        </w:rPr>
      </w:pPr>
    </w:p>
    <w:p w14:paraId="099BF563" w14:textId="77777777" w:rsidR="00584C6D" w:rsidRDefault="00584C6D" w:rsidP="00584C6D">
      <w:pPr>
        <w:snapToGrid w:val="0"/>
        <w:spacing w:line="341" w:lineRule="auto"/>
        <w:rPr>
          <w:rFonts w:ascii="仿宋_GB2312" w:eastAsia="仿宋_GB2312"/>
          <w:sz w:val="32"/>
          <w:szCs w:val="32"/>
        </w:rPr>
      </w:pPr>
    </w:p>
    <w:p w14:paraId="3F21869F" w14:textId="77777777" w:rsidR="00584C6D" w:rsidRDefault="00584C6D" w:rsidP="00584C6D">
      <w:pPr>
        <w:snapToGrid w:val="0"/>
        <w:spacing w:line="341" w:lineRule="auto"/>
        <w:rPr>
          <w:rFonts w:ascii="仿宋_GB2312" w:eastAsia="仿宋_GB2312"/>
          <w:sz w:val="32"/>
          <w:szCs w:val="32"/>
        </w:rPr>
      </w:pPr>
    </w:p>
    <w:p w14:paraId="04364952" w14:textId="77777777" w:rsidR="00584C6D" w:rsidRDefault="00584C6D" w:rsidP="00584C6D">
      <w:pPr>
        <w:snapToGrid w:val="0"/>
        <w:spacing w:line="341" w:lineRule="auto"/>
        <w:rPr>
          <w:rFonts w:ascii="仿宋_GB2312" w:eastAsia="仿宋_GB2312"/>
          <w:sz w:val="32"/>
          <w:szCs w:val="32"/>
        </w:rPr>
      </w:pPr>
    </w:p>
    <w:p w14:paraId="31A7942D" w14:textId="77777777" w:rsidR="00584C6D" w:rsidRDefault="00584C6D" w:rsidP="00584C6D">
      <w:pPr>
        <w:snapToGrid w:val="0"/>
        <w:spacing w:line="341" w:lineRule="auto"/>
        <w:rPr>
          <w:rFonts w:ascii="仿宋_GB2312" w:eastAsia="仿宋_GB2312"/>
          <w:sz w:val="32"/>
          <w:szCs w:val="32"/>
        </w:rPr>
      </w:pPr>
    </w:p>
    <w:p w14:paraId="04EC3D78" w14:textId="77777777" w:rsidR="00584C6D" w:rsidRDefault="00584C6D" w:rsidP="00584C6D">
      <w:pPr>
        <w:snapToGrid w:val="0"/>
        <w:spacing w:line="341" w:lineRule="auto"/>
        <w:rPr>
          <w:rFonts w:ascii="仿宋_GB2312" w:eastAsia="仿宋_GB2312"/>
          <w:sz w:val="32"/>
          <w:szCs w:val="32"/>
        </w:rPr>
      </w:pPr>
    </w:p>
    <w:p w14:paraId="75FEE421" w14:textId="77777777" w:rsidR="00584C6D" w:rsidRDefault="00584C6D" w:rsidP="00584C6D">
      <w:pPr>
        <w:snapToGrid w:val="0"/>
        <w:spacing w:line="341" w:lineRule="auto"/>
        <w:rPr>
          <w:rFonts w:ascii="仿宋_GB2312" w:eastAsia="仿宋_GB2312"/>
          <w:sz w:val="32"/>
          <w:szCs w:val="32"/>
        </w:rPr>
      </w:pPr>
    </w:p>
    <w:p w14:paraId="4E82C764" w14:textId="77777777" w:rsidR="00584C6D" w:rsidRDefault="00584C6D" w:rsidP="00584C6D">
      <w:pPr>
        <w:snapToGrid w:val="0"/>
        <w:spacing w:line="341" w:lineRule="auto"/>
        <w:rPr>
          <w:rFonts w:ascii="仿宋_GB2312" w:eastAsia="仿宋_GB2312"/>
          <w:sz w:val="32"/>
          <w:szCs w:val="32"/>
        </w:rPr>
      </w:pPr>
    </w:p>
    <w:p w14:paraId="0A28157B" w14:textId="77777777" w:rsidR="00584C6D" w:rsidRDefault="00584C6D" w:rsidP="00584C6D">
      <w:pPr>
        <w:snapToGrid w:val="0"/>
        <w:spacing w:line="341" w:lineRule="auto"/>
        <w:rPr>
          <w:rFonts w:ascii="仿宋_GB2312" w:eastAsia="仿宋_GB2312"/>
          <w:sz w:val="32"/>
          <w:szCs w:val="32"/>
        </w:rPr>
      </w:pPr>
    </w:p>
    <w:p w14:paraId="3ECCD478" w14:textId="77777777" w:rsidR="00584C6D" w:rsidRDefault="00584C6D" w:rsidP="00584C6D">
      <w:pPr>
        <w:snapToGrid w:val="0"/>
        <w:spacing w:line="341" w:lineRule="auto"/>
        <w:rPr>
          <w:rFonts w:ascii="仿宋_GB2312" w:eastAsia="仿宋_GB2312"/>
          <w:sz w:val="32"/>
          <w:szCs w:val="32"/>
        </w:rPr>
      </w:pPr>
    </w:p>
    <w:p w14:paraId="52FFCFB1" w14:textId="77777777" w:rsidR="00584C6D" w:rsidRDefault="00584C6D" w:rsidP="00584C6D">
      <w:pPr>
        <w:snapToGrid w:val="0"/>
        <w:spacing w:line="341" w:lineRule="auto"/>
        <w:rPr>
          <w:rFonts w:ascii="仿宋_GB2312" w:eastAsia="仿宋_GB2312"/>
          <w:sz w:val="32"/>
          <w:szCs w:val="32"/>
        </w:rPr>
      </w:pPr>
    </w:p>
    <w:p w14:paraId="3ACF99CF" w14:textId="77777777" w:rsidR="00584C6D" w:rsidRDefault="00584C6D" w:rsidP="00584C6D">
      <w:pPr>
        <w:snapToGrid w:val="0"/>
        <w:spacing w:line="341" w:lineRule="auto"/>
        <w:rPr>
          <w:rFonts w:ascii="仿宋_GB2312" w:eastAsia="仿宋_GB2312"/>
          <w:sz w:val="32"/>
          <w:szCs w:val="32"/>
        </w:rPr>
      </w:pPr>
    </w:p>
    <w:p w14:paraId="79B2EE8C" w14:textId="77777777" w:rsidR="00584C6D" w:rsidRDefault="00584C6D" w:rsidP="00584C6D">
      <w:pPr>
        <w:topLinePunct/>
        <w:snapToGrid w:val="0"/>
        <w:spacing w:line="264" w:lineRule="auto"/>
        <w:rPr>
          <w:rFonts w:ascii="黑体" w:eastAsia="黑体" w:hAnsi="黑体" w:cs="仿宋"/>
          <w:bCs/>
          <w:spacing w:val="8"/>
          <w:sz w:val="32"/>
          <w:szCs w:val="32"/>
        </w:rPr>
      </w:pPr>
      <w:r w:rsidRPr="00584C6D">
        <w:rPr>
          <w:rFonts w:ascii="黑体" w:eastAsia="黑体" w:hAnsi="黑体" w:cs="仿宋" w:hint="eastAsia"/>
          <w:bCs/>
          <w:spacing w:val="8"/>
          <w:sz w:val="32"/>
          <w:szCs w:val="32"/>
        </w:rPr>
        <w:t>附件</w:t>
      </w:r>
    </w:p>
    <w:p w14:paraId="3A83287E" w14:textId="77777777" w:rsidR="00584C6D" w:rsidRDefault="00584C6D" w:rsidP="00584C6D">
      <w:pPr>
        <w:topLinePunct/>
        <w:snapToGrid w:val="0"/>
        <w:spacing w:line="264" w:lineRule="auto"/>
        <w:rPr>
          <w:rFonts w:ascii="黑体" w:eastAsia="黑体" w:hAnsi="黑体" w:cs="仿宋"/>
          <w:bCs/>
          <w:spacing w:val="8"/>
          <w:sz w:val="32"/>
          <w:szCs w:val="32"/>
        </w:rPr>
      </w:pPr>
    </w:p>
    <w:p w14:paraId="41D51B88" w14:textId="60766EBD" w:rsidR="00584C6D" w:rsidRPr="00584C6D" w:rsidRDefault="00584C6D" w:rsidP="00584C6D">
      <w:pPr>
        <w:topLinePunct/>
        <w:snapToGrid w:val="0"/>
        <w:spacing w:line="264" w:lineRule="auto"/>
        <w:jc w:val="center"/>
        <w:rPr>
          <w:rFonts w:ascii="方正小标宋_GBK" w:eastAsia="方正小标宋_GBK" w:cs="仿宋"/>
          <w:bCs/>
          <w:spacing w:val="8"/>
          <w:sz w:val="44"/>
          <w:szCs w:val="44"/>
        </w:rPr>
      </w:pPr>
      <w:r w:rsidRPr="00584C6D">
        <w:rPr>
          <w:rFonts w:ascii="方正小标宋_GBK" w:eastAsia="方正小标宋_GBK" w:cs="仿宋" w:hint="eastAsia"/>
          <w:bCs/>
          <w:spacing w:val="8"/>
          <w:sz w:val="44"/>
          <w:szCs w:val="44"/>
        </w:rPr>
        <w:lastRenderedPageBreak/>
        <w:t>各级存档资料清单</w:t>
      </w:r>
    </w:p>
    <w:p w14:paraId="2CD21336" w14:textId="77777777" w:rsidR="00584C6D" w:rsidRPr="00584C6D" w:rsidRDefault="00584C6D" w:rsidP="00584C6D">
      <w:pPr>
        <w:snapToGrid w:val="0"/>
        <w:spacing w:line="341" w:lineRule="auto"/>
        <w:ind w:firstLineChars="200" w:firstLine="640"/>
        <w:rPr>
          <w:rFonts w:ascii="仿宋_GB2312" w:eastAsia="仿宋_GB2312"/>
          <w:sz w:val="32"/>
          <w:szCs w:val="32"/>
        </w:rPr>
      </w:pPr>
    </w:p>
    <w:p w14:paraId="278E0082"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1.省级存档资料清单</w:t>
      </w:r>
    </w:p>
    <w:p w14:paraId="0DB63560"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（1）项目立项申请、批复，设计、批复；</w:t>
      </w:r>
    </w:p>
    <w:p w14:paraId="222A558E"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（2）实施方案；</w:t>
      </w:r>
    </w:p>
    <w:p w14:paraId="4D20EC78"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（3）竣工报告、竣工验收报告；</w:t>
      </w:r>
    </w:p>
    <w:p w14:paraId="031CA72B"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（4）项目变更资料；</w:t>
      </w:r>
    </w:p>
    <w:p w14:paraId="7D45BB7D"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（5）评审意见或结论；</w:t>
      </w:r>
    </w:p>
    <w:p w14:paraId="7736A451"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（6）资金申请资料、文件；工程结算报告、财务决算报告、审计报告等；</w:t>
      </w:r>
    </w:p>
    <w:p w14:paraId="064ABC94"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（7）绩效自评材料、中央资金、地方投入资金使用情况；</w:t>
      </w:r>
    </w:p>
    <w:p w14:paraId="7C3124B2"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（8）其它相关文件。</w:t>
      </w:r>
    </w:p>
    <w:p w14:paraId="0459C3F1"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2.市（州）级存档资料清单</w:t>
      </w:r>
    </w:p>
    <w:p w14:paraId="02BEB106"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（1）项目立项申请、批复，设计、批复；</w:t>
      </w:r>
    </w:p>
    <w:p w14:paraId="6899D6B2"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（2）可行性研究报告、实施方案；</w:t>
      </w:r>
    </w:p>
    <w:p w14:paraId="70CE4840"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（3）勘查报告、土地清查与权属核查成果报告；</w:t>
      </w:r>
    </w:p>
    <w:p w14:paraId="34B6AB13"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（4）竣工报告、审计报告、施工总结报告、竣工验收报告；</w:t>
      </w:r>
    </w:p>
    <w:p w14:paraId="5ECDBA10"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（5）相关图件（现状图、专项规划图、工程设计图、勘测定界图、竣工图）；</w:t>
      </w:r>
    </w:p>
    <w:p w14:paraId="1567E091"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（6）工程整改资料；</w:t>
      </w:r>
    </w:p>
    <w:p w14:paraId="4D1ECB9A"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（7）项目变更资料；</w:t>
      </w:r>
    </w:p>
    <w:p w14:paraId="3175C43D"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（8）评审意见或结论；</w:t>
      </w:r>
    </w:p>
    <w:p w14:paraId="0DF62437"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（9）资金申请资料、文件；工程结算报告、财务决算报告、</w:t>
      </w:r>
      <w:r w:rsidRPr="00584C6D">
        <w:rPr>
          <w:rFonts w:ascii="仿宋_GB2312" w:eastAsia="仿宋_GB2312" w:hint="eastAsia"/>
          <w:sz w:val="32"/>
          <w:szCs w:val="32"/>
        </w:rPr>
        <w:lastRenderedPageBreak/>
        <w:t>审计报告等；</w:t>
      </w:r>
    </w:p>
    <w:p w14:paraId="36D81378"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（10）监测及评估等报告、绩效自评材料、中央资金、地方投入资金使用情况；</w:t>
      </w:r>
    </w:p>
    <w:p w14:paraId="1A6FB2FF"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（11）会议记录、纪要；</w:t>
      </w:r>
    </w:p>
    <w:p w14:paraId="4A32904A"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（12）相关文件。</w:t>
      </w:r>
    </w:p>
    <w:p w14:paraId="10D654CE"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3.县（市、区）级存档资料清单</w:t>
      </w:r>
    </w:p>
    <w:p w14:paraId="09802839"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（1）项目立项申请、批复，设计、批复；</w:t>
      </w:r>
    </w:p>
    <w:p w14:paraId="1493CDD4"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（2）可行性研究报告、实施方案；</w:t>
      </w:r>
    </w:p>
    <w:p w14:paraId="054BFD8F"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（3）勘查、土地清查与权属核查成果；</w:t>
      </w:r>
    </w:p>
    <w:p w14:paraId="4F4B0BA0"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（4）招投标文件、中标通知书等档案资料；</w:t>
      </w:r>
    </w:p>
    <w:p w14:paraId="0D09C734"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（5）施工日志、监理日志、施工检查检测评定资料，阶段性检查验收资料；</w:t>
      </w:r>
    </w:p>
    <w:p w14:paraId="4B2BD3B5"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（6）施工监理资料、施工组织设计、监理管理方案、建立规划；开工报告、技术、质量、安全交底记录；</w:t>
      </w:r>
    </w:p>
    <w:p w14:paraId="6B659AF9"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（7）合同（可研、设计、勘测、招投标、工程复核、财审、结算、决算、审计、施工、监理、土地清查与权属核查、验收等）；</w:t>
      </w:r>
    </w:p>
    <w:p w14:paraId="33F72297"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（8）竣工总结报告、监理报告、勘测报告、工程复核报告、土地清查与权属核查报告、结算报告、财务决算报告、结算审核报告、财务决算审核报告、审计报告、施工总结报告、竣工验收报告；</w:t>
      </w:r>
    </w:p>
    <w:p w14:paraId="2AF6D67F"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（9）相关图件（现状图、专项规划图、工程设计图、勘测定界图、竣工图）；</w:t>
      </w:r>
    </w:p>
    <w:p w14:paraId="5A8F7F3B"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（10）工程相关材料合格证、试化验成果报告；</w:t>
      </w:r>
    </w:p>
    <w:p w14:paraId="4E10E402"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lastRenderedPageBreak/>
        <w:t>（11）工程整改资料；</w:t>
      </w:r>
    </w:p>
    <w:p w14:paraId="7907F7F1"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（12）项目变更资料；</w:t>
      </w:r>
    </w:p>
    <w:p w14:paraId="41BFC2E0"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（13）评审意见或结论；</w:t>
      </w:r>
    </w:p>
    <w:p w14:paraId="74A3DB9F"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（14）资金申请资料、文件；</w:t>
      </w:r>
    </w:p>
    <w:p w14:paraId="4D2D5135"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（15）监测及评估等报告、绩效自评材料、中央资金、地方投入资金使用情况；</w:t>
      </w:r>
    </w:p>
    <w:p w14:paraId="5E912E33"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（16）会议记录、纪要、影像资料；</w:t>
      </w:r>
    </w:p>
    <w:p w14:paraId="02A65377"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（17）相关政策性管理文件；</w:t>
      </w:r>
    </w:p>
    <w:p w14:paraId="41DCB626"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（18）管护移交书；</w:t>
      </w:r>
    </w:p>
    <w:p w14:paraId="4B44B94E"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（19）各类检查、巡查记录、文件等资料；</w:t>
      </w:r>
    </w:p>
    <w:p w14:paraId="2685CC97"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（20）施工企业营业执照、资质证书、建造师及项目经理证书、五大员证书（ 施工员、质量员、安全员、材料员、资料员）；监理企业营业执照、资质证书、总监执业资格证书、现场监理工程师证书；</w:t>
      </w:r>
    </w:p>
    <w:p w14:paraId="76067BDE"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（21）工程量计量表；</w:t>
      </w:r>
    </w:p>
    <w:p w14:paraId="71CAEAA2"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（22）工程进度款申请、拨付文件；</w:t>
      </w:r>
    </w:p>
    <w:p w14:paraId="109833C7"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（23）工程款审核收支凭证及汇总；</w:t>
      </w:r>
    </w:p>
    <w:p w14:paraId="3A071490" w14:textId="77777777" w:rsidR="00584C6D"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（24）项目财务管理账目等资料；</w:t>
      </w:r>
    </w:p>
    <w:p w14:paraId="019B4932" w14:textId="3CACA5CA" w:rsidR="00B2402C" w:rsidRPr="00584C6D" w:rsidRDefault="00584C6D" w:rsidP="00584C6D">
      <w:pPr>
        <w:snapToGrid w:val="0"/>
        <w:spacing w:line="341" w:lineRule="auto"/>
        <w:ind w:firstLineChars="200" w:firstLine="640"/>
        <w:rPr>
          <w:rFonts w:ascii="仿宋_GB2312" w:eastAsia="仿宋_GB2312"/>
          <w:sz w:val="32"/>
          <w:szCs w:val="32"/>
        </w:rPr>
      </w:pPr>
      <w:r w:rsidRPr="00584C6D">
        <w:rPr>
          <w:rFonts w:ascii="仿宋_GB2312" w:eastAsia="仿宋_GB2312" w:hint="eastAsia"/>
          <w:sz w:val="32"/>
          <w:szCs w:val="32"/>
        </w:rPr>
        <w:t>（25）其他具有历史佐证的相关资料、文件、报告说明等。</w:t>
      </w:r>
    </w:p>
    <w:sectPr w:rsidR="00B2402C" w:rsidRPr="00584C6D" w:rsidSect="005205F3">
      <w:footerReference w:type="even" r:id="rId8"/>
      <w:footerReference w:type="default" r:id="rId9"/>
      <w:pgSz w:w="11906" w:h="16838"/>
      <w:pgMar w:top="1440" w:right="1531" w:bottom="1440"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DEB15" w14:textId="77777777" w:rsidR="002B568D" w:rsidRDefault="002B568D">
      <w:r>
        <w:separator/>
      </w:r>
    </w:p>
  </w:endnote>
  <w:endnote w:type="continuationSeparator" w:id="0">
    <w:p w14:paraId="56B2FB99" w14:textId="77777777" w:rsidR="002B568D" w:rsidRDefault="002B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ESI仿宋-GB2312">
    <w:altName w:val="仿宋"/>
    <w:charset w:val="00"/>
    <w:family w:val="script"/>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FA25" w14:textId="77777777" w:rsidR="006641CA" w:rsidRDefault="006641CA">
    <w:pPr>
      <w:pStyle w:val="a9"/>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sidR="00E20CE5" w:rsidRPr="00E20CE5">
      <w:rPr>
        <w:rFonts w:ascii="宋体"/>
        <w:noProof/>
        <w:sz w:val="28"/>
        <w:szCs w:val="28"/>
        <w:lang w:val="zh-CN"/>
      </w:rPr>
      <w:t>-</w:t>
    </w:r>
    <w:r w:rsidR="00E20CE5">
      <w:rPr>
        <w:rFonts w:ascii="宋体"/>
        <w:noProof/>
        <w:sz w:val="28"/>
        <w:szCs w:val="28"/>
      </w:rPr>
      <w:t xml:space="preserve"> 10 -</w:t>
    </w:r>
    <w:r>
      <w:rPr>
        <w:rFonts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8943" w14:textId="77777777" w:rsidR="006641CA" w:rsidRDefault="006641CA">
    <w:pPr>
      <w:pStyle w:val="a9"/>
      <w:jc w:val="right"/>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sidR="00E20CE5" w:rsidRPr="00E20CE5">
      <w:rPr>
        <w:rFonts w:ascii="宋体"/>
        <w:noProof/>
        <w:sz w:val="28"/>
        <w:szCs w:val="28"/>
        <w:lang w:val="zh-CN"/>
      </w:rPr>
      <w:t>-</w:t>
    </w:r>
    <w:r w:rsidR="00E20CE5">
      <w:rPr>
        <w:rFonts w:ascii="宋体"/>
        <w:noProof/>
        <w:sz w:val="28"/>
        <w:szCs w:val="28"/>
      </w:rPr>
      <w:t xml:space="preserve"> 1 -</w:t>
    </w:r>
    <w:r>
      <w:rPr>
        <w:rFonts w:asci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2531E" w14:textId="77777777" w:rsidR="002B568D" w:rsidRDefault="002B568D">
      <w:r>
        <w:separator/>
      </w:r>
    </w:p>
  </w:footnote>
  <w:footnote w:type="continuationSeparator" w:id="0">
    <w:p w14:paraId="53392928" w14:textId="77777777" w:rsidR="002B568D" w:rsidRDefault="002B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C62BD1"/>
    <w:multiLevelType w:val="singleLevel"/>
    <w:tmpl w:val="B2C62BD1"/>
    <w:lvl w:ilvl="0">
      <w:start w:val="2"/>
      <w:numFmt w:val="chineseCounting"/>
      <w:suff w:val="nothing"/>
      <w:lvlText w:val="%1、"/>
      <w:lvlJc w:val="left"/>
      <w:rPr>
        <w:rFonts w:hint="eastAsia"/>
      </w:rPr>
    </w:lvl>
  </w:abstractNum>
  <w:abstractNum w:abstractNumId="1">
    <w:nsid w:val="B4BDDFDC"/>
    <w:multiLevelType w:val="singleLevel"/>
    <w:tmpl w:val="2CB219CC"/>
    <w:lvl w:ilvl="0">
      <w:start w:val="1"/>
      <w:numFmt w:val="chineseCounting"/>
      <w:suff w:val="nothing"/>
      <w:lvlText w:val="%1、"/>
      <w:lvlJc w:val="left"/>
      <w:pPr>
        <w:tabs>
          <w:tab w:val="num" w:pos="0"/>
        </w:tabs>
        <w:ind w:left="0" w:firstLine="0"/>
      </w:pPr>
      <w:rPr>
        <w:rFonts w:hint="eastAsia"/>
        <w:lang w:val="en-US"/>
      </w:rPr>
    </w:lvl>
  </w:abstractNum>
  <w:abstractNum w:abstractNumId="2">
    <w:nsid w:val="F79EC7A8"/>
    <w:multiLevelType w:val="singleLevel"/>
    <w:tmpl w:val="F79EC7A8"/>
    <w:lvl w:ilvl="0">
      <w:start w:val="4"/>
      <w:numFmt w:val="chineseCounting"/>
      <w:suff w:val="nothing"/>
      <w:lvlText w:val="%1、"/>
      <w:lvlJc w:val="left"/>
      <w:rPr>
        <w:rFonts w:hint="eastAsia"/>
      </w:rPr>
    </w:lvl>
  </w:abstractNum>
  <w:abstractNum w:abstractNumId="3">
    <w:nsid w:val="14181607"/>
    <w:multiLevelType w:val="multilevel"/>
    <w:tmpl w:val="00000000"/>
    <w:lvl w:ilvl="0">
      <w:start w:val="1"/>
      <w:numFmt w:val="decimal"/>
      <w:pStyle w:val="0505"/>
      <w:lvlText w:val="表3-%1"/>
      <w:lvlJc w:val="left"/>
      <w:pPr>
        <w:tabs>
          <w:tab w:val="left" w:pos="0"/>
        </w:tabs>
        <w:ind w:left="4560" w:firstLine="0"/>
      </w:pPr>
      <w:rPr>
        <w:rFonts w:ascii="宋体" w:eastAsia="宋体" w:hAnsi="宋体" w:cs="Times New Roman"/>
        <w:b/>
        <w:bCs w:val="0"/>
        <w:i w:val="0"/>
        <w:iCs w:val="0"/>
        <w:caps w:val="0"/>
        <w:smallCaps w:val="0"/>
        <w:snapToGrid w:val="0"/>
        <w:vanish w:val="0"/>
        <w:color w:val="000000"/>
        <w:spacing w:val="0"/>
        <w:w w:val="100"/>
        <w:kern w:val="0"/>
        <w:position w:val="0"/>
        <w:sz w:val="24"/>
        <w:szCs w:val="2"/>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514C694C"/>
    <w:multiLevelType w:val="singleLevel"/>
    <w:tmpl w:val="514C694C"/>
    <w:lvl w:ilvl="0">
      <w:start w:val="1"/>
      <w:numFmt w:val="chineseCounting"/>
      <w:suff w:val="nothing"/>
      <w:lvlText w:val="%1、"/>
      <w:lvlJc w:val="left"/>
      <w:rPr>
        <w:rFonts w:hint="eastAsia"/>
      </w:rPr>
    </w:lvl>
  </w:abstractNum>
  <w:abstractNum w:abstractNumId="5">
    <w:nsid w:val="54AADAF0"/>
    <w:multiLevelType w:val="singleLevel"/>
    <w:tmpl w:val="54AADAF0"/>
    <w:lvl w:ilvl="0">
      <w:start w:val="1"/>
      <w:numFmt w:val="chineseCounting"/>
      <w:suff w:val="nothing"/>
      <w:lvlText w:val="%1、"/>
      <w:lvlJc w:val="left"/>
      <w:pPr>
        <w:tabs>
          <w:tab w:val="left" w:pos="0"/>
        </w:tabs>
        <w:ind w:left="0" w:firstLine="0"/>
      </w:pPr>
      <w:rPr>
        <w:rFonts w:hint="eastAsia"/>
      </w:rPr>
    </w:lvl>
  </w:abstractNum>
  <w:abstractNum w:abstractNumId="6">
    <w:nsid w:val="61886ABB"/>
    <w:multiLevelType w:val="multilevel"/>
    <w:tmpl w:val="61886ABB"/>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nsid w:val="7D8DBE79"/>
    <w:multiLevelType w:val="singleLevel"/>
    <w:tmpl w:val="7D8DBE79"/>
    <w:lvl w:ilvl="0">
      <w:start w:val="1"/>
      <w:numFmt w:val="chineseCounting"/>
      <w:suff w:val="nothing"/>
      <w:lvlText w:val="%1、"/>
      <w:lvlJc w:val="left"/>
      <w:pPr>
        <w:ind w:left="0" w:firstLine="0"/>
      </w:pPr>
      <w:rPr>
        <w:rFonts w:hint="eastAsia"/>
      </w:rPr>
    </w:lvl>
  </w:abstractNum>
  <w:num w:numId="1">
    <w:abstractNumId w:val="3"/>
  </w:num>
  <w:num w:numId="2">
    <w:abstractNumId w:val="4"/>
  </w:num>
  <w:num w:numId="3">
    <w:abstractNumId w:val="1"/>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A5"/>
    <w:rsid w:val="BA97E128"/>
    <w:rsid w:val="00001565"/>
    <w:rsid w:val="00005F4C"/>
    <w:rsid w:val="000207C4"/>
    <w:rsid w:val="00045A8D"/>
    <w:rsid w:val="00047F9D"/>
    <w:rsid w:val="00052E77"/>
    <w:rsid w:val="00074902"/>
    <w:rsid w:val="00075618"/>
    <w:rsid w:val="0009391F"/>
    <w:rsid w:val="000A0B94"/>
    <w:rsid w:val="000A4202"/>
    <w:rsid w:val="000B3812"/>
    <w:rsid w:val="000D1A5A"/>
    <w:rsid w:val="000D6105"/>
    <w:rsid w:val="000E27CA"/>
    <w:rsid w:val="000E40B7"/>
    <w:rsid w:val="000E68A6"/>
    <w:rsid w:val="000F393C"/>
    <w:rsid w:val="00106CB4"/>
    <w:rsid w:val="001303D5"/>
    <w:rsid w:val="00147AF4"/>
    <w:rsid w:val="00163FC4"/>
    <w:rsid w:val="00177C59"/>
    <w:rsid w:val="001818A0"/>
    <w:rsid w:val="00181D11"/>
    <w:rsid w:val="0019350F"/>
    <w:rsid w:val="001C74B4"/>
    <w:rsid w:val="001D7BD7"/>
    <w:rsid w:val="001E1B78"/>
    <w:rsid w:val="001E79DB"/>
    <w:rsid w:val="00202FA0"/>
    <w:rsid w:val="00206592"/>
    <w:rsid w:val="00213EA5"/>
    <w:rsid w:val="00234110"/>
    <w:rsid w:val="0026063A"/>
    <w:rsid w:val="0027057E"/>
    <w:rsid w:val="0027430E"/>
    <w:rsid w:val="0029593E"/>
    <w:rsid w:val="002A4464"/>
    <w:rsid w:val="002B568D"/>
    <w:rsid w:val="002C0864"/>
    <w:rsid w:val="002D005A"/>
    <w:rsid w:val="002E28F7"/>
    <w:rsid w:val="002F1656"/>
    <w:rsid w:val="002F3256"/>
    <w:rsid w:val="002F76F1"/>
    <w:rsid w:val="00303F1E"/>
    <w:rsid w:val="00306EF2"/>
    <w:rsid w:val="00310914"/>
    <w:rsid w:val="0032324D"/>
    <w:rsid w:val="00324F79"/>
    <w:rsid w:val="003550C4"/>
    <w:rsid w:val="0035609A"/>
    <w:rsid w:val="003708E6"/>
    <w:rsid w:val="00386867"/>
    <w:rsid w:val="003B0E87"/>
    <w:rsid w:val="003B3D44"/>
    <w:rsid w:val="003B6EE6"/>
    <w:rsid w:val="003C7D0A"/>
    <w:rsid w:val="003D1533"/>
    <w:rsid w:val="003D168F"/>
    <w:rsid w:val="003D648E"/>
    <w:rsid w:val="003D7709"/>
    <w:rsid w:val="003E0EDB"/>
    <w:rsid w:val="003F46C9"/>
    <w:rsid w:val="004051BE"/>
    <w:rsid w:val="0042560F"/>
    <w:rsid w:val="004270AD"/>
    <w:rsid w:val="004376B8"/>
    <w:rsid w:val="00442A29"/>
    <w:rsid w:val="0045490D"/>
    <w:rsid w:val="00456359"/>
    <w:rsid w:val="004616AF"/>
    <w:rsid w:val="00476D07"/>
    <w:rsid w:val="00481E33"/>
    <w:rsid w:val="004841E2"/>
    <w:rsid w:val="00486A10"/>
    <w:rsid w:val="00486C57"/>
    <w:rsid w:val="00486CB9"/>
    <w:rsid w:val="00492392"/>
    <w:rsid w:val="004A507F"/>
    <w:rsid w:val="004B3124"/>
    <w:rsid w:val="004B7551"/>
    <w:rsid w:val="004B7B1D"/>
    <w:rsid w:val="004D07F5"/>
    <w:rsid w:val="004D74BA"/>
    <w:rsid w:val="004F674B"/>
    <w:rsid w:val="004F6F57"/>
    <w:rsid w:val="005205F3"/>
    <w:rsid w:val="00527161"/>
    <w:rsid w:val="00563EB9"/>
    <w:rsid w:val="0057390E"/>
    <w:rsid w:val="00584C6D"/>
    <w:rsid w:val="005877F7"/>
    <w:rsid w:val="00592BBF"/>
    <w:rsid w:val="00595C41"/>
    <w:rsid w:val="00595FE7"/>
    <w:rsid w:val="00596B17"/>
    <w:rsid w:val="005A60DB"/>
    <w:rsid w:val="005C52AC"/>
    <w:rsid w:val="005E0C9D"/>
    <w:rsid w:val="005E32C5"/>
    <w:rsid w:val="00602BCE"/>
    <w:rsid w:val="0060472F"/>
    <w:rsid w:val="00605FBD"/>
    <w:rsid w:val="006170ED"/>
    <w:rsid w:val="0062233B"/>
    <w:rsid w:val="006253F9"/>
    <w:rsid w:val="00625881"/>
    <w:rsid w:val="0062771A"/>
    <w:rsid w:val="00636CC6"/>
    <w:rsid w:val="00646A26"/>
    <w:rsid w:val="006641CA"/>
    <w:rsid w:val="0066668F"/>
    <w:rsid w:val="00676277"/>
    <w:rsid w:val="00696337"/>
    <w:rsid w:val="006C3620"/>
    <w:rsid w:val="006C758C"/>
    <w:rsid w:val="00701350"/>
    <w:rsid w:val="00713773"/>
    <w:rsid w:val="00752EA0"/>
    <w:rsid w:val="00753DE7"/>
    <w:rsid w:val="00763F31"/>
    <w:rsid w:val="00771AFD"/>
    <w:rsid w:val="00777D81"/>
    <w:rsid w:val="00783785"/>
    <w:rsid w:val="00797C4F"/>
    <w:rsid w:val="007A156C"/>
    <w:rsid w:val="007C6224"/>
    <w:rsid w:val="007C773F"/>
    <w:rsid w:val="007F06A7"/>
    <w:rsid w:val="007F4BB0"/>
    <w:rsid w:val="00805469"/>
    <w:rsid w:val="00812AD8"/>
    <w:rsid w:val="00815403"/>
    <w:rsid w:val="0082218B"/>
    <w:rsid w:val="008414F7"/>
    <w:rsid w:val="008428D5"/>
    <w:rsid w:val="00842F8E"/>
    <w:rsid w:val="00843B10"/>
    <w:rsid w:val="00846950"/>
    <w:rsid w:val="00847D3B"/>
    <w:rsid w:val="00851FC2"/>
    <w:rsid w:val="00853228"/>
    <w:rsid w:val="00860E1F"/>
    <w:rsid w:val="00872DEA"/>
    <w:rsid w:val="00885036"/>
    <w:rsid w:val="008854E7"/>
    <w:rsid w:val="008A185D"/>
    <w:rsid w:val="008B008C"/>
    <w:rsid w:val="008B62CA"/>
    <w:rsid w:val="008E2568"/>
    <w:rsid w:val="008F4ED4"/>
    <w:rsid w:val="0090158D"/>
    <w:rsid w:val="009054B6"/>
    <w:rsid w:val="009117A9"/>
    <w:rsid w:val="0091275D"/>
    <w:rsid w:val="00930D93"/>
    <w:rsid w:val="00933968"/>
    <w:rsid w:val="009408F2"/>
    <w:rsid w:val="0094551E"/>
    <w:rsid w:val="00960D84"/>
    <w:rsid w:val="009643E6"/>
    <w:rsid w:val="00981934"/>
    <w:rsid w:val="00987E83"/>
    <w:rsid w:val="00990B5B"/>
    <w:rsid w:val="00992FBF"/>
    <w:rsid w:val="009D07FF"/>
    <w:rsid w:val="009D53EC"/>
    <w:rsid w:val="009E3243"/>
    <w:rsid w:val="00A32CB7"/>
    <w:rsid w:val="00A43909"/>
    <w:rsid w:val="00A44BD7"/>
    <w:rsid w:val="00A5369F"/>
    <w:rsid w:val="00A53BC7"/>
    <w:rsid w:val="00A66D04"/>
    <w:rsid w:val="00A843FA"/>
    <w:rsid w:val="00A94CDA"/>
    <w:rsid w:val="00AA3A67"/>
    <w:rsid w:val="00AB2EDA"/>
    <w:rsid w:val="00AC2928"/>
    <w:rsid w:val="00AC6EC1"/>
    <w:rsid w:val="00AC721B"/>
    <w:rsid w:val="00AE1624"/>
    <w:rsid w:val="00AF395E"/>
    <w:rsid w:val="00AF61AD"/>
    <w:rsid w:val="00AF7257"/>
    <w:rsid w:val="00B07578"/>
    <w:rsid w:val="00B12E89"/>
    <w:rsid w:val="00B13EA6"/>
    <w:rsid w:val="00B2402C"/>
    <w:rsid w:val="00B31C14"/>
    <w:rsid w:val="00B4158F"/>
    <w:rsid w:val="00B72810"/>
    <w:rsid w:val="00B733C6"/>
    <w:rsid w:val="00B81697"/>
    <w:rsid w:val="00B90924"/>
    <w:rsid w:val="00BA4EC1"/>
    <w:rsid w:val="00BB6BAC"/>
    <w:rsid w:val="00BC0CFA"/>
    <w:rsid w:val="00BC39A6"/>
    <w:rsid w:val="00BC7DB8"/>
    <w:rsid w:val="00BD12B6"/>
    <w:rsid w:val="00BF433F"/>
    <w:rsid w:val="00C03D9F"/>
    <w:rsid w:val="00C24467"/>
    <w:rsid w:val="00C34590"/>
    <w:rsid w:val="00C35AB9"/>
    <w:rsid w:val="00C40840"/>
    <w:rsid w:val="00C43438"/>
    <w:rsid w:val="00C64429"/>
    <w:rsid w:val="00C72702"/>
    <w:rsid w:val="00CB5042"/>
    <w:rsid w:val="00CB523C"/>
    <w:rsid w:val="00CD5CF9"/>
    <w:rsid w:val="00CE4629"/>
    <w:rsid w:val="00CF089D"/>
    <w:rsid w:val="00CF135E"/>
    <w:rsid w:val="00D00B11"/>
    <w:rsid w:val="00D20914"/>
    <w:rsid w:val="00D307EC"/>
    <w:rsid w:val="00D31D53"/>
    <w:rsid w:val="00D60032"/>
    <w:rsid w:val="00DA0DCC"/>
    <w:rsid w:val="00DB720D"/>
    <w:rsid w:val="00DF525E"/>
    <w:rsid w:val="00E0334A"/>
    <w:rsid w:val="00E20CE5"/>
    <w:rsid w:val="00E267B6"/>
    <w:rsid w:val="00E36171"/>
    <w:rsid w:val="00E675B6"/>
    <w:rsid w:val="00E70CD6"/>
    <w:rsid w:val="00E70F0D"/>
    <w:rsid w:val="00E80DA1"/>
    <w:rsid w:val="00EC3568"/>
    <w:rsid w:val="00EC4410"/>
    <w:rsid w:val="00EE31EA"/>
    <w:rsid w:val="00EE465B"/>
    <w:rsid w:val="00EF5594"/>
    <w:rsid w:val="00F16D0B"/>
    <w:rsid w:val="00F235D6"/>
    <w:rsid w:val="00F2629D"/>
    <w:rsid w:val="00F377A0"/>
    <w:rsid w:val="00F5214B"/>
    <w:rsid w:val="00F72251"/>
    <w:rsid w:val="00F72584"/>
    <w:rsid w:val="00F82CB3"/>
    <w:rsid w:val="00F84299"/>
    <w:rsid w:val="00F92DBE"/>
    <w:rsid w:val="00FB4544"/>
    <w:rsid w:val="00FD004E"/>
    <w:rsid w:val="00FD4CA2"/>
    <w:rsid w:val="00FE0646"/>
    <w:rsid w:val="00FE1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4288BF"/>
  <w15:docId w15:val="{C04351A6-12CD-4D53-93E6-21BF7435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qFormat="1"/>
    <w:lsdException w:name="caption" w:semiHidden="1" w:unhideWhenUsed="1" w:qFormat="1"/>
    <w:lsdException w:name="Title" w:qFormat="1"/>
    <w:lsdException w:name="Subtitle" w:qFormat="1"/>
    <w:lsdException w:name="Strong" w:uiPriority="22"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paragraph" w:styleId="4">
    <w:name w:val="heading 4"/>
    <w:basedOn w:val="a"/>
    <w:next w:val="a"/>
    <w:pPr>
      <w:keepNext/>
      <w:keepLines/>
      <w:spacing w:before="280" w:after="290" w:line="377" w:lineRule="auto"/>
      <w:ind w:firstLineChars="200" w:firstLine="200"/>
      <w:jc w:val="left"/>
      <w:outlineLvl w:val="3"/>
    </w:pPr>
    <w:rPr>
      <w:rFonts w:ascii="Arial" w:eastAsia="黑体" w:hAnsi="Arial"/>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rPr>
      <w:rFonts w:ascii="Calibri" w:hAnsi="Calibri"/>
      <w:szCs w:val="22"/>
    </w:rPr>
  </w:style>
  <w:style w:type="paragraph" w:styleId="a4">
    <w:name w:val="Body Text"/>
    <w:basedOn w:val="a"/>
    <w:pPr>
      <w:spacing w:after="200" w:line="276" w:lineRule="auto"/>
      <w:jc w:val="center"/>
    </w:pPr>
    <w:rPr>
      <w:b/>
      <w:bCs/>
      <w:sz w:val="44"/>
    </w:rPr>
  </w:style>
  <w:style w:type="paragraph" w:styleId="a5">
    <w:name w:val="Body Text Indent"/>
    <w:basedOn w:val="a"/>
    <w:pPr>
      <w:spacing w:line="560" w:lineRule="atLeast"/>
      <w:ind w:firstLine="630"/>
    </w:pPr>
    <w:rPr>
      <w:sz w:val="32"/>
      <w:szCs w:val="20"/>
    </w:rPr>
  </w:style>
  <w:style w:type="paragraph" w:styleId="a6">
    <w:name w:val="Plain Text"/>
    <w:basedOn w:val="a"/>
    <w:rPr>
      <w:rFonts w:ascii="宋体" w:cs="Courier New"/>
      <w:szCs w:val="21"/>
    </w:rPr>
  </w:style>
  <w:style w:type="paragraph" w:styleId="a7">
    <w:name w:val="Date"/>
    <w:basedOn w:val="a"/>
    <w:next w:val="a"/>
    <w:pPr>
      <w:ind w:leftChars="2500" w:left="2500"/>
    </w:pPr>
  </w:style>
  <w:style w:type="paragraph" w:styleId="a8">
    <w:name w:val="Balloon Text"/>
    <w:basedOn w:val="a"/>
    <w:rPr>
      <w:sz w:val="18"/>
      <w:szCs w:val="18"/>
    </w:rPr>
  </w:style>
  <w:style w:type="paragraph" w:styleId="a9">
    <w:name w:val="footer"/>
    <w:basedOn w:val="a"/>
    <w:link w:val="Char"/>
    <w:qFormat/>
    <w:pPr>
      <w:tabs>
        <w:tab w:val="center" w:pos="4153"/>
        <w:tab w:val="right" w:pos="8306"/>
      </w:tabs>
      <w:snapToGrid w:val="0"/>
      <w:jc w:val="left"/>
    </w:pPr>
    <w:rPr>
      <w:sz w:val="18"/>
      <w:szCs w:val="18"/>
    </w:rPr>
  </w:style>
  <w:style w:type="paragraph" w:styleId="aa">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20">
    <w:name w:val="toc 2"/>
    <w:basedOn w:val="a"/>
    <w:next w:val="a"/>
    <w:pPr>
      <w:ind w:leftChars="200" w:left="200"/>
    </w:pPr>
  </w:style>
  <w:style w:type="paragraph" w:styleId="21">
    <w:name w:val="Body Text 2"/>
    <w:basedOn w:val="a"/>
    <w:pPr>
      <w:spacing w:after="120" w:line="480" w:lineRule="auto"/>
    </w:pPr>
  </w:style>
  <w:style w:type="paragraph" w:styleId="ab">
    <w:name w:val="Normal (Web)"/>
    <w:basedOn w:val="a"/>
    <w:uiPriority w:val="99"/>
    <w:qFormat/>
    <w:pPr>
      <w:widowControl/>
      <w:spacing w:before="100" w:beforeAutospacing="1" w:after="100" w:afterAutospacing="1"/>
      <w:jc w:val="left"/>
    </w:pPr>
    <w:rPr>
      <w:rFonts w:ascii="宋体" w:cs="宋体"/>
      <w:kern w:val="0"/>
      <w:sz w:val="24"/>
    </w:rPr>
  </w:style>
  <w:style w:type="paragraph" w:styleId="22">
    <w:name w:val="Body Text First Indent 2"/>
    <w:basedOn w:val="a5"/>
    <w:pPr>
      <w:spacing w:after="120" w:line="240" w:lineRule="auto"/>
      <w:ind w:leftChars="200" w:left="200" w:firstLineChars="200" w:firstLine="200"/>
    </w:pPr>
    <w:rPr>
      <w:sz w:val="21"/>
      <w:szCs w:val="24"/>
    </w:rPr>
  </w:style>
  <w:style w:type="character" w:styleId="ac">
    <w:name w:val="Strong"/>
    <w:uiPriority w:val="22"/>
    <w:qFormat/>
    <w:rPr>
      <w:b/>
      <w:bCs/>
    </w:rPr>
  </w:style>
  <w:style w:type="character" w:styleId="ad">
    <w:name w:val="page number"/>
    <w:basedOn w:val="a0"/>
  </w:style>
  <w:style w:type="character" w:styleId="ae">
    <w:name w:val="FollowedHyperlink"/>
    <w:rPr>
      <w:color w:val="954F72"/>
      <w:u w:val="single"/>
    </w:rPr>
  </w:style>
  <w:style w:type="character" w:styleId="af">
    <w:name w:val="Emphasis"/>
    <w:rPr>
      <w:i/>
    </w:rPr>
  </w:style>
  <w:style w:type="character" w:styleId="af0">
    <w:name w:val="Hyperlink"/>
    <w:rPr>
      <w:color w:val="0000FF"/>
      <w:u w:val="single"/>
    </w:rPr>
  </w:style>
  <w:style w:type="paragraph" w:customStyle="1" w:styleId="Style">
    <w:name w:val="Style"/>
    <w:basedOn w:val="a"/>
    <w:pPr>
      <w:widowControl/>
      <w:spacing w:after="160" w:line="240" w:lineRule="exact"/>
      <w:jc w:val="left"/>
    </w:pPr>
    <w:rPr>
      <w:rFonts w:ascii="Verdana" w:eastAsia="仿宋_GB2312" w:hAnsi="Verdana" w:cs="Verdana"/>
      <w:kern w:val="0"/>
      <w:sz w:val="20"/>
      <w:szCs w:val="20"/>
    </w:rPr>
  </w:style>
  <w:style w:type="paragraph" w:customStyle="1" w:styleId="p15">
    <w:name w:val="p15"/>
    <w:basedOn w:val="a"/>
    <w:pPr>
      <w:widowControl/>
      <w:spacing w:before="100" w:beforeAutospacing="1" w:after="100" w:afterAutospacing="1"/>
      <w:jc w:val="left"/>
    </w:pPr>
    <w:rPr>
      <w:rFonts w:ascii="宋体" w:cs="宋体"/>
      <w:kern w:val="0"/>
      <w:sz w:val="24"/>
    </w:rPr>
  </w:style>
  <w:style w:type="paragraph" w:styleId="af1">
    <w:name w:val="No Spacing"/>
    <w:pPr>
      <w:adjustRightInd w:val="0"/>
      <w:snapToGrid w:val="0"/>
    </w:pPr>
    <w:rPr>
      <w:rFonts w:ascii="Tahoma" w:eastAsia="微软雅黑" w:hAnsi="Tahoma"/>
      <w:sz w:val="22"/>
      <w:szCs w:val="22"/>
    </w:rPr>
  </w:style>
  <w:style w:type="character" w:customStyle="1" w:styleId="af2">
    <w:name w:val="宋体四号单倍"/>
    <w:rPr>
      <w:rFonts w:eastAsia="宋体"/>
      <w:sz w:val="28"/>
    </w:rPr>
  </w:style>
  <w:style w:type="character" w:customStyle="1" w:styleId="af3">
    <w:name w:val="宋体小四单倍"/>
    <w:rPr>
      <w:rFonts w:eastAsia="宋体"/>
      <w:sz w:val="24"/>
    </w:rPr>
  </w:style>
  <w:style w:type="paragraph" w:customStyle="1" w:styleId="Char1">
    <w:name w:val="Char"/>
    <w:basedOn w:val="a"/>
    <w:rPr>
      <w:rFonts w:ascii="Tahoma" w:hAnsi="Tahoma"/>
      <w:sz w:val="24"/>
      <w:szCs w:val="20"/>
    </w:rPr>
  </w:style>
  <w:style w:type="paragraph" w:customStyle="1" w:styleId="af4">
    <w:name w:val="说明书正文"/>
    <w:basedOn w:val="a"/>
    <w:pPr>
      <w:spacing w:beforeLines="2" w:before="2" w:afterLines="2" w:after="2"/>
      <w:ind w:firstLineChars="200" w:firstLine="200"/>
    </w:pPr>
    <w:rPr>
      <w:kern w:val="44"/>
      <w:szCs w:val="21"/>
    </w:rPr>
  </w:style>
  <w:style w:type="paragraph" w:styleId="af5">
    <w:name w:val="List Paragraph"/>
    <w:basedOn w:val="a"/>
    <w:uiPriority w:val="34"/>
    <w:qFormat/>
    <w:pPr>
      <w:ind w:firstLineChars="200" w:firstLine="200"/>
    </w:pPr>
  </w:style>
  <w:style w:type="paragraph" w:customStyle="1" w:styleId="Normal0">
    <w:name w:val="Normal_0"/>
    <w:pPr>
      <w:widowControl w:val="0"/>
      <w:jc w:val="both"/>
    </w:pPr>
    <w:rPr>
      <w:rFonts w:ascii="Calibri" w:hAnsi="Calibri"/>
    </w:rPr>
  </w:style>
  <w:style w:type="character" w:customStyle="1" w:styleId="af6">
    <w:name w:val="页脚 字符"/>
    <w:rPr>
      <w:sz w:val="18"/>
    </w:rPr>
  </w:style>
  <w:style w:type="paragraph" w:customStyle="1" w:styleId="11">
    <w:name w:val="样式1"/>
    <w:basedOn w:val="a"/>
    <w:pPr>
      <w:jc w:val="center"/>
    </w:pPr>
    <w:rPr>
      <w:rFonts w:ascii="宋体"/>
      <w:bCs/>
      <w:color w:val="000000"/>
      <w:kern w:val="0"/>
      <w:sz w:val="24"/>
      <w:szCs w:val="21"/>
    </w:rPr>
  </w:style>
  <w:style w:type="paragraph" w:customStyle="1" w:styleId="12">
    <w:name w:val="正文1"/>
    <w:pPr>
      <w:widowControl w:val="0"/>
      <w:jc w:val="both"/>
    </w:pPr>
    <w:rPr>
      <w:kern w:val="2"/>
      <w:sz w:val="21"/>
      <w:szCs w:val="24"/>
    </w:rPr>
  </w:style>
  <w:style w:type="character" w:customStyle="1" w:styleId="Char10">
    <w:name w:val="纯文本 Char1"/>
    <w:rPr>
      <w:rFonts w:ascii="宋体" w:hAnsi="宋体" w:cs="Courier New"/>
      <w:kern w:val="2"/>
      <w:sz w:val="21"/>
      <w:szCs w:val="21"/>
    </w:rPr>
  </w:style>
  <w:style w:type="paragraph" w:customStyle="1" w:styleId="msonormal1">
    <w:name w:val="msonormal1"/>
    <w:basedOn w:val="a"/>
    <w:pPr>
      <w:widowControl/>
      <w:spacing w:before="100" w:beforeAutospacing="1" w:after="100" w:afterAutospacing="1"/>
      <w:jc w:val="left"/>
    </w:pPr>
    <w:rPr>
      <w:rFonts w:ascii="宋体" w:cs="宋体"/>
      <w:kern w:val="0"/>
      <w:sz w:val="24"/>
    </w:rPr>
  </w:style>
  <w:style w:type="character" w:customStyle="1" w:styleId="15">
    <w:name w:val="15"/>
    <w:rPr>
      <w:rFonts w:ascii="宋体" w:eastAsia="宋体" w:cs="Times New Roman"/>
      <w:b/>
      <w:bCs/>
      <w:color w:val="000000"/>
      <w:sz w:val="36"/>
      <w:szCs w:val="36"/>
    </w:rPr>
  </w:style>
  <w:style w:type="character" w:customStyle="1" w:styleId="16">
    <w:name w:val="16"/>
    <w:rPr>
      <w:rFonts w:ascii="宋体" w:eastAsia="宋体" w:cs="Times New Roman"/>
      <w:color w:val="000000"/>
      <w:sz w:val="24"/>
      <w:szCs w:val="24"/>
    </w:rPr>
  </w:style>
  <w:style w:type="character" w:customStyle="1" w:styleId="200">
    <w:name w:val="20"/>
    <w:rPr>
      <w:rFonts w:ascii="宋体" w:eastAsia="宋体" w:cs="Times New Roman"/>
      <w:color w:val="000000"/>
      <w:sz w:val="21"/>
      <w:szCs w:val="21"/>
    </w:rPr>
  </w:style>
  <w:style w:type="character" w:customStyle="1" w:styleId="24">
    <w:name w:val="24"/>
    <w:rPr>
      <w:rFonts w:ascii="宋体" w:eastAsia="宋体" w:cs="Times New Roman"/>
      <w:color w:val="000000"/>
      <w:sz w:val="21"/>
      <w:szCs w:val="21"/>
    </w:rPr>
  </w:style>
  <w:style w:type="character" w:customStyle="1" w:styleId="25">
    <w:name w:val="25"/>
    <w:rPr>
      <w:rFonts w:ascii="宋体" w:eastAsia="宋体" w:cs="Times New Roman"/>
      <w:color w:val="000000"/>
      <w:sz w:val="24"/>
      <w:szCs w:val="24"/>
    </w:rPr>
  </w:style>
  <w:style w:type="character" w:customStyle="1" w:styleId="grame">
    <w:name w:val="grame"/>
    <w:rPr>
      <w:rFonts w:cs="Times New Roman"/>
    </w:rPr>
  </w:style>
  <w:style w:type="paragraph" w:customStyle="1" w:styleId="Normal">
    <w:name w:val="[Normal]"/>
    <w:rPr>
      <w:rFonts w:ascii="宋体"/>
      <w:sz w:val="24"/>
    </w:rPr>
  </w:style>
  <w:style w:type="paragraph" w:customStyle="1" w:styleId="Normal00">
    <w:name w:val="Normal_0_0"/>
    <w:pPr>
      <w:widowControl w:val="0"/>
      <w:jc w:val="both"/>
    </w:pPr>
    <w:rPr>
      <w:rFonts w:ascii="Calibri" w:hAnsi="Calibri"/>
    </w:rPr>
  </w:style>
  <w:style w:type="paragraph" w:customStyle="1" w:styleId="vsbcontentstart">
    <w:name w:val="vsbcontent_start"/>
    <w:basedOn w:val="a"/>
    <w:pPr>
      <w:widowControl/>
      <w:spacing w:before="100" w:beforeAutospacing="1" w:after="100" w:afterAutospacing="1"/>
      <w:jc w:val="left"/>
    </w:pPr>
    <w:rPr>
      <w:rFonts w:ascii="宋体" w:cs="宋体"/>
      <w:kern w:val="0"/>
      <w:sz w:val="24"/>
    </w:rPr>
  </w:style>
  <w:style w:type="paragraph" w:customStyle="1" w:styleId="New">
    <w:name w:val="正文 New"/>
    <w:next w:val="a3"/>
    <w:pPr>
      <w:widowControl w:val="0"/>
      <w:jc w:val="both"/>
    </w:pPr>
    <w:rPr>
      <w:rFonts w:eastAsia="仿宋_GB2312"/>
      <w:kern w:val="2"/>
      <w:sz w:val="32"/>
      <w:szCs w:val="32"/>
    </w:rPr>
  </w:style>
  <w:style w:type="paragraph" w:customStyle="1" w:styleId="NewNew">
    <w:name w:val="正文 New New"/>
    <w:next w:val="aa"/>
    <w:pPr>
      <w:widowControl w:val="0"/>
      <w:jc w:val="both"/>
    </w:pPr>
    <w:rPr>
      <w:rFonts w:eastAsia="楷体_GB2312"/>
      <w:kern w:val="2"/>
      <w:sz w:val="21"/>
      <w:szCs w:val="24"/>
    </w:rPr>
  </w:style>
  <w:style w:type="paragraph" w:customStyle="1" w:styleId="23">
    <w:name w:val="正文文本 (2)"/>
    <w:basedOn w:val="Normal0"/>
    <w:pPr>
      <w:shd w:val="clear" w:color="auto" w:fill="FFFFFF"/>
      <w:spacing w:before="420" w:after="720" w:line="0" w:lineRule="atLeast"/>
      <w:jc w:val="right"/>
    </w:pPr>
    <w:rPr>
      <w:rFonts w:ascii="微软雅黑" w:eastAsia="微软雅黑" w:cs="微软雅黑"/>
      <w:color w:val="000000"/>
      <w:sz w:val="22"/>
      <w:szCs w:val="22"/>
      <w:lang w:val="zh-CN" w:bidi="zh-CN"/>
    </w:rPr>
  </w:style>
  <w:style w:type="character" w:customStyle="1" w:styleId="26">
    <w:name w:val="正文文本 (2) + 粗体"/>
    <w:rPr>
      <w:rFonts w:ascii="微软雅黑" w:eastAsia="微软雅黑" w:cs="微软雅黑"/>
      <w:b/>
      <w:bCs/>
      <w:color w:val="000000"/>
      <w:spacing w:val="0"/>
      <w:w w:val="100"/>
      <w:position w:val="0"/>
      <w:sz w:val="22"/>
      <w:szCs w:val="22"/>
      <w:u w:val="none"/>
      <w:shd w:val="clear" w:color="auto" w:fill="FFFFFF"/>
      <w:lang w:val="zh-CN" w:eastAsia="zh-CN" w:bidi="zh-CN"/>
    </w:rPr>
  </w:style>
  <w:style w:type="paragraph" w:customStyle="1" w:styleId="Normal000">
    <w:name w:val="Normal_0_0_0"/>
    <w:pPr>
      <w:widowControl w:val="0"/>
      <w:jc w:val="both"/>
    </w:pPr>
    <w:rPr>
      <w:rFonts w:ascii="Calibri" w:hAnsi="Calibri"/>
    </w:rPr>
  </w:style>
  <w:style w:type="character" w:customStyle="1" w:styleId="font11">
    <w:name w:val="font11"/>
    <w:rPr>
      <w:rFonts w:ascii="Times New Roman" w:hAnsi="Times New Roman" w:cs="Times New Roman"/>
      <w:b/>
      <w:color w:val="000000"/>
      <w:sz w:val="24"/>
      <w:szCs w:val="24"/>
      <w:u w:val="none"/>
    </w:rPr>
  </w:style>
  <w:style w:type="paragraph" w:customStyle="1" w:styleId="Style1">
    <w:name w:val="_Style 1"/>
    <w:basedOn w:val="a"/>
    <w:qFormat/>
    <w:pPr>
      <w:ind w:firstLineChars="200" w:firstLine="200"/>
    </w:pPr>
  </w:style>
  <w:style w:type="paragraph" w:customStyle="1" w:styleId="af7">
    <w:name w:val="表格 文字"/>
    <w:basedOn w:val="a"/>
    <w:pPr>
      <w:widowControl/>
      <w:jc w:val="center"/>
    </w:pPr>
    <w:rPr>
      <w:rFonts w:ascii="宋体"/>
      <w:color w:val="000000"/>
      <w:kern w:val="0"/>
      <w:sz w:val="18"/>
      <w:szCs w:val="21"/>
    </w:rPr>
  </w:style>
  <w:style w:type="paragraph" w:customStyle="1" w:styleId="13">
    <w:name w:val="无间隔1"/>
    <w:pPr>
      <w:adjustRightInd w:val="0"/>
      <w:snapToGrid w:val="0"/>
    </w:pPr>
    <w:rPr>
      <w:rFonts w:ascii="Tahoma" w:eastAsia="微软雅黑" w:hAnsi="Tahoma" w:cs="黑体"/>
      <w:sz w:val="22"/>
      <w:szCs w:val="22"/>
    </w:rPr>
  </w:style>
  <w:style w:type="paragraph" w:customStyle="1" w:styleId="Bodytext1">
    <w:name w:val="Body text|1"/>
    <w:basedOn w:val="a"/>
    <w:pPr>
      <w:spacing w:line="458" w:lineRule="auto"/>
      <w:ind w:firstLine="400"/>
    </w:pPr>
    <w:rPr>
      <w:rFonts w:ascii="宋体" w:cs="宋体"/>
      <w:sz w:val="26"/>
      <w:szCs w:val="26"/>
      <w:lang w:val="zh-TW" w:eastAsia="zh-TW" w:bidi="zh-TW"/>
    </w:rPr>
  </w:style>
  <w:style w:type="character" w:customStyle="1" w:styleId="NormalCharacter">
    <w:name w:val="NormalCharacter"/>
    <w:qFormat/>
  </w:style>
  <w:style w:type="character" w:customStyle="1" w:styleId="fontstyle01">
    <w:name w:val="fontstyle01"/>
    <w:rPr>
      <w:rFonts w:ascii="宋体" w:eastAsia="宋体" w:cs="Times New Roman"/>
      <w:color w:val="000000"/>
      <w:sz w:val="32"/>
      <w:szCs w:val="32"/>
    </w:rPr>
  </w:style>
  <w:style w:type="paragraph" w:customStyle="1" w:styleId="Bodytext2">
    <w:name w:val="Body text|2"/>
    <w:basedOn w:val="a"/>
    <w:pPr>
      <w:spacing w:after="200" w:line="600" w:lineRule="exact"/>
      <w:ind w:firstLine="120"/>
      <w:jc w:val="left"/>
    </w:pPr>
    <w:rPr>
      <w:rFonts w:ascii="宋体" w:cs="宋体"/>
      <w:kern w:val="0"/>
      <w:sz w:val="32"/>
      <w:szCs w:val="32"/>
      <w:lang w:val="zh-TW" w:eastAsia="zh-TW" w:bidi="zh-TW"/>
    </w:rPr>
  </w:style>
  <w:style w:type="paragraph" w:customStyle="1" w:styleId="Heading21">
    <w:name w:val="Heading #2|1"/>
    <w:basedOn w:val="a"/>
    <w:pPr>
      <w:spacing w:after="200"/>
      <w:ind w:firstLine="560"/>
      <w:jc w:val="left"/>
      <w:outlineLvl w:val="1"/>
    </w:pPr>
    <w:rPr>
      <w:kern w:val="0"/>
      <w:sz w:val="34"/>
      <w:szCs w:val="34"/>
      <w:lang w:val="zh-TW" w:eastAsia="zh-TW" w:bidi="zh-TW"/>
    </w:rPr>
  </w:style>
  <w:style w:type="paragraph" w:customStyle="1" w:styleId="Heading11">
    <w:name w:val="Heading #1|1"/>
    <w:basedOn w:val="a"/>
    <w:pPr>
      <w:spacing w:after="660" w:line="718" w:lineRule="exact"/>
      <w:jc w:val="center"/>
      <w:outlineLvl w:val="0"/>
    </w:pPr>
    <w:rPr>
      <w:rFonts w:ascii="宋体" w:cs="宋体"/>
      <w:kern w:val="0"/>
      <w:sz w:val="44"/>
      <w:szCs w:val="44"/>
      <w:lang w:val="zh-TW" w:eastAsia="zh-TW" w:bidi="zh-TW"/>
    </w:rPr>
  </w:style>
  <w:style w:type="paragraph" w:customStyle="1" w:styleId="Headerorfooter2">
    <w:name w:val="Header or footer|2"/>
    <w:basedOn w:val="a"/>
    <w:pPr>
      <w:jc w:val="left"/>
    </w:pPr>
    <w:rPr>
      <w:kern w:val="0"/>
      <w:sz w:val="20"/>
      <w:szCs w:val="20"/>
      <w:lang w:val="zh-TW" w:eastAsia="zh-TW" w:bidi="zh-TW"/>
    </w:rPr>
  </w:style>
  <w:style w:type="paragraph" w:customStyle="1" w:styleId="0505">
    <w:name w:val="样式 表头 + 段前: 0.5 行 段后: 0.5 行"/>
    <w:basedOn w:val="a"/>
    <w:pPr>
      <w:numPr>
        <w:numId w:val="1"/>
      </w:numPr>
      <w:spacing w:after="240"/>
      <w:jc w:val="center"/>
    </w:pPr>
    <w:rPr>
      <w:rFonts w:ascii="宋体" w:cs="宋体"/>
      <w:b/>
      <w:bCs/>
      <w:sz w:val="24"/>
      <w:szCs w:val="20"/>
    </w:rPr>
  </w:style>
  <w:style w:type="paragraph" w:customStyle="1" w:styleId="152">
    <w:name w:val="样式 四号 行距: 1.5 倍行距 首行缩进:  2 字符"/>
    <w:basedOn w:val="a"/>
    <w:pPr>
      <w:suppressAutoHyphens/>
      <w:spacing w:line="360" w:lineRule="auto"/>
      <w:ind w:firstLineChars="200" w:firstLine="200"/>
    </w:pPr>
    <w:rPr>
      <w:rFonts w:ascii="CESI仿宋-GB2312" w:eastAsia="CESI仿宋-GB2312" w:cs="宋体"/>
      <w:sz w:val="28"/>
      <w:szCs w:val="20"/>
    </w:rPr>
  </w:style>
  <w:style w:type="paragraph" w:customStyle="1" w:styleId="TableParagraph">
    <w:name w:val="Table Paragraph"/>
    <w:basedOn w:val="a"/>
    <w:pPr>
      <w:autoSpaceDE w:val="0"/>
      <w:autoSpaceDN w:val="0"/>
      <w:adjustRightInd w:val="0"/>
      <w:jc w:val="left"/>
    </w:pPr>
    <w:rPr>
      <w:kern w:val="0"/>
      <w:sz w:val="24"/>
    </w:rPr>
  </w:style>
  <w:style w:type="paragraph" w:customStyle="1" w:styleId="af8">
    <w:name w:val="图表内容"/>
    <w:basedOn w:val="a"/>
    <w:pPr>
      <w:widowControl/>
      <w:adjustRightInd w:val="0"/>
      <w:snapToGrid w:val="0"/>
      <w:jc w:val="center"/>
    </w:pPr>
    <w:rPr>
      <w:rFonts w:ascii="宋体" w:cs="宋体"/>
      <w:color w:val="000000"/>
      <w:kern w:val="0"/>
      <w:sz w:val="20"/>
      <w:szCs w:val="20"/>
    </w:rPr>
  </w:style>
  <w:style w:type="paragraph" w:styleId="af9">
    <w:name w:val="annotation text"/>
    <w:basedOn w:val="a"/>
    <w:link w:val="Char2"/>
    <w:rsid w:val="00A843FA"/>
    <w:pPr>
      <w:jc w:val="left"/>
    </w:pPr>
    <w:rPr>
      <w:szCs w:val="22"/>
    </w:rPr>
  </w:style>
  <w:style w:type="character" w:customStyle="1" w:styleId="Char2">
    <w:name w:val="批注文字 Char"/>
    <w:basedOn w:val="a0"/>
    <w:link w:val="af9"/>
    <w:rsid w:val="00A843FA"/>
    <w:rPr>
      <w:kern w:val="2"/>
      <w:sz w:val="21"/>
      <w:szCs w:val="22"/>
    </w:rPr>
  </w:style>
  <w:style w:type="paragraph" w:styleId="5">
    <w:name w:val="toc 5"/>
    <w:basedOn w:val="a"/>
    <w:next w:val="a"/>
    <w:qFormat/>
    <w:rsid w:val="008B008C"/>
    <w:pPr>
      <w:ind w:leftChars="800" w:left="1680"/>
    </w:pPr>
    <w:rPr>
      <w:rFonts w:asciiTheme="minorHAnsi" w:eastAsiaTheme="minorEastAsia" w:hAnsiTheme="minorHAnsi" w:cstheme="minorBidi"/>
      <w:szCs w:val="22"/>
    </w:rPr>
  </w:style>
  <w:style w:type="table" w:customStyle="1" w:styleId="TableNormal">
    <w:name w:val="Table Normal"/>
    <w:unhideWhenUsed/>
    <w:qFormat/>
    <w:rsid w:val="008B008C"/>
    <w:rPr>
      <w:rFonts w:ascii="Arial" w:hAnsi="Arial" w:cs="Arial"/>
    </w:rPr>
    <w:tblPr>
      <w:tblCellMar>
        <w:top w:w="0" w:type="dxa"/>
        <w:left w:w="0" w:type="dxa"/>
        <w:bottom w:w="0" w:type="dxa"/>
        <w:right w:w="0" w:type="dxa"/>
      </w:tblCellMar>
    </w:tblPr>
  </w:style>
  <w:style w:type="character" w:customStyle="1" w:styleId="Char">
    <w:name w:val="页脚 Char"/>
    <w:basedOn w:val="a0"/>
    <w:link w:val="a9"/>
    <w:uiPriority w:val="99"/>
    <w:qFormat/>
    <w:rsid w:val="00F2629D"/>
    <w:rPr>
      <w:kern w:val="2"/>
      <w:sz w:val="18"/>
      <w:szCs w:val="18"/>
    </w:rPr>
  </w:style>
  <w:style w:type="character" w:customStyle="1" w:styleId="Char0">
    <w:name w:val="页眉 Char"/>
    <w:basedOn w:val="a0"/>
    <w:link w:val="aa"/>
    <w:qFormat/>
    <w:rsid w:val="00F2629D"/>
    <w:rPr>
      <w:kern w:val="2"/>
      <w:sz w:val="18"/>
      <w:szCs w:val="18"/>
    </w:rPr>
  </w:style>
  <w:style w:type="paragraph" w:customStyle="1" w:styleId="TableText">
    <w:name w:val="Table Text"/>
    <w:basedOn w:val="a"/>
    <w:semiHidden/>
    <w:qFormat/>
    <w:rsid w:val="00AF61AD"/>
    <w:rPr>
      <w:rFonts w:eastAsia="Times New Roman"/>
      <w:sz w:val="24"/>
      <w:lang w:eastAsia="en-US"/>
    </w:rPr>
  </w:style>
  <w:style w:type="paragraph" w:customStyle="1" w:styleId="NewNewNewNewNewNewNewNewNewNewNewNewNewNewNewNewNewNew">
    <w:name w:val="正文 New New New New New New New New New New New New New New New New New New"/>
    <w:qFormat/>
    <w:rsid w:val="001E79DB"/>
    <w:pPr>
      <w:widowControl w:val="0"/>
      <w:jc w:val="both"/>
    </w:pPr>
    <w:rPr>
      <w:kern w:val="2"/>
      <w:sz w:val="21"/>
    </w:rPr>
  </w:style>
  <w:style w:type="paragraph" w:styleId="afa">
    <w:name w:val="Title"/>
    <w:basedOn w:val="a"/>
    <w:next w:val="a"/>
    <w:link w:val="Char3"/>
    <w:qFormat/>
    <w:rsid w:val="005205F3"/>
    <w:pPr>
      <w:spacing w:before="240" w:after="60"/>
      <w:jc w:val="center"/>
      <w:outlineLvl w:val="0"/>
    </w:pPr>
    <w:rPr>
      <w:rFonts w:ascii="Cambria" w:hAnsi="Cambria"/>
      <w:b/>
      <w:bCs/>
      <w:szCs w:val="32"/>
    </w:rPr>
  </w:style>
  <w:style w:type="character" w:customStyle="1" w:styleId="Char3">
    <w:name w:val="标题 Char"/>
    <w:basedOn w:val="a0"/>
    <w:link w:val="afa"/>
    <w:rsid w:val="005205F3"/>
    <w:rPr>
      <w:rFonts w:ascii="Cambria" w:hAnsi="Cambria"/>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502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吉国土资</dc:title>
  <dc:creator>2012</dc:creator>
  <cp:lastModifiedBy>NTKO</cp:lastModifiedBy>
  <cp:revision>2</cp:revision>
  <cp:lastPrinted>2025-11-26T03:27:00Z</cp:lastPrinted>
  <dcterms:created xsi:type="dcterms:W3CDTF">2026-01-16T06:52:00Z</dcterms:created>
  <dcterms:modified xsi:type="dcterms:W3CDTF">2026-01-16T06:52:00Z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ce3f6c05e5f34094af293dcbf90dfcea_23</vt:lpwstr>
  </property>
  <property fmtid="{D5CDD505-2E9C-101B-9397-08002B2CF9AE}" pid="3" name="KSOProductBuildVer">
    <vt:lpwstr>2052-0.0.0.0</vt:lpwstr>
  </property>
</Properties>
</file>