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华文中宋"/>
          <w:b/>
          <w:sz w:val="36"/>
          <w:szCs w:val="36"/>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Cs/>
          <w:sz w:val="44"/>
          <w:szCs w:val="44"/>
        </w:rPr>
      </w:pPr>
      <w:r>
        <w:rPr>
          <w:rFonts w:hint="eastAsia" w:ascii="Times New Roman" w:hAnsi="Times New Roman" w:eastAsia="方正小标宋简体" w:cs="方正小标宋简体"/>
          <w:bCs/>
          <w:color w:val="000000"/>
          <w:sz w:val="44"/>
          <w:szCs w:val="44"/>
        </w:rPr>
        <w:t>《</w:t>
      </w:r>
      <w:r>
        <w:rPr>
          <w:rFonts w:hint="eastAsia" w:ascii="方正小标宋_GBK" w:eastAsia="方正小标宋_GBK" w:cs="方正小标宋_GBK"/>
          <w:sz w:val="44"/>
          <w:szCs w:val="44"/>
        </w:rPr>
        <w:t>关于全面推进“交房即交证”工作的通知</w:t>
      </w:r>
      <w:r>
        <w:rPr>
          <w:rFonts w:hint="eastAsia" w:ascii="Times New Roman" w:hAnsi="Times New Roman" w:eastAsia="方正小标宋简体" w:cs="方正小标宋简体"/>
          <w:bCs/>
          <w:sz w:val="44"/>
          <w:szCs w:val="44"/>
        </w:rPr>
        <w:t>》</w:t>
      </w:r>
      <w:r>
        <w:rPr>
          <w:rFonts w:hint="eastAsia" w:ascii="Times New Roman" w:hAnsi="Times New Roman" w:eastAsia="方正小标宋简体" w:cs="方正小标宋简体"/>
          <w:bCs/>
          <w:sz w:val="44"/>
          <w:szCs w:val="44"/>
          <w:lang w:eastAsia="zh-CN"/>
        </w:rPr>
        <w:t>（征求意见稿）</w:t>
      </w:r>
      <w:r>
        <w:rPr>
          <w:rFonts w:hint="eastAsia" w:ascii="Times New Roman" w:hAnsi="Times New Roman" w:eastAsia="方正小标宋简体" w:cs="方正小标宋简体"/>
          <w:bCs/>
          <w:color w:val="000000"/>
          <w:sz w:val="44"/>
          <w:szCs w:val="44"/>
        </w:rPr>
        <w:t>》</w:t>
      </w:r>
      <w:r>
        <w:rPr>
          <w:rFonts w:hint="eastAsia" w:ascii="Times New Roman" w:hAnsi="Times New Roman" w:eastAsia="方正小标宋简体" w:cs="方正小标宋简体"/>
          <w:bCs/>
          <w:sz w:val="44"/>
          <w:szCs w:val="44"/>
        </w:rPr>
        <w:t>起草说明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Times New Roman" w:hAnsi="Times New Roman" w:eastAsia="华文仿宋"/>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w:t>
      </w:r>
      <w:r>
        <w:rPr>
          <w:rFonts w:hint="eastAsia" w:ascii="Times New Roman" w:hAnsi="Times New Roman" w:eastAsia="黑体" w:cs="Times New Roman"/>
          <w:color w:val="auto"/>
          <w:sz w:val="32"/>
          <w:szCs w:val="32"/>
          <w:lang w:eastAsia="zh-CN"/>
        </w:rPr>
        <w:t>起草</w:t>
      </w:r>
      <w:r>
        <w:rPr>
          <w:rFonts w:ascii="Times New Roman" w:hAnsi="Times New Roman" w:eastAsia="黑体" w:cs="Times New Roman"/>
          <w:color w:val="auto"/>
          <w:sz w:val="32"/>
          <w:szCs w:val="32"/>
          <w:lang w:eastAsia="zh-CN"/>
        </w:rPr>
        <w:t>文件的</w:t>
      </w:r>
      <w:r>
        <w:rPr>
          <w:rFonts w:ascii="Times New Roman" w:hAnsi="Times New Roman" w:eastAsia="黑体" w:cs="Times New Roman"/>
          <w:color w:val="auto"/>
          <w:sz w:val="32"/>
          <w:szCs w:val="32"/>
        </w:rPr>
        <w:t>必要性</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Times New Roman" w:hAnsi="Times New Roman" w:eastAsia="仿宋_GB2312" w:cs="仿宋_GB2312"/>
          <w:sz w:val="32"/>
          <w:szCs w:val="32"/>
          <w:lang w:val="en-US" w:eastAsia="zh-CN"/>
        </w:rPr>
      </w:pPr>
      <w:r>
        <w:rPr>
          <w:rFonts w:hint="eastAsia" w:ascii="仿宋" w:eastAsia="仿宋" w:cs="楷体"/>
          <w:sz w:val="32"/>
          <w:szCs w:val="32"/>
          <w:lang w:eastAsia="zh-CN"/>
        </w:rPr>
        <w:t xml:space="preserve"> </w:t>
      </w:r>
      <w:r>
        <w:rPr>
          <w:rFonts w:hint="eastAsia" w:ascii="Times New Roman" w:hAnsi="Times New Roman" w:eastAsia="仿宋_GB2312" w:cs="仿宋_GB2312"/>
          <w:sz w:val="32"/>
          <w:szCs w:val="32"/>
          <w:lang w:val="en-US" w:eastAsia="zh-CN"/>
        </w:rPr>
        <w:t>由于不动产登记前端环节历史遗留问题，导致购房群众交房入住后，不能及时拿到房屋权属证书，成为了群众的烦心事。为认真贯彻落实党中央、国务院和省委、省政府关于深化“放管服”改革要求，巩固化解不动产登记前端环节历史遗留问题工作成果，优化业务流程，规范管理机制，推动实现新建商品房“交房即交证”，有效防范问题新增，切实保障群众合法权益，我厅起草了《关于全面推进“交房即交证”工作的通知》（以下简称《通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Times New Roman" w:hAnsi="Times New Roman" w:eastAsia="黑体" w:cs="仿宋_GB2312"/>
          <w:sz w:val="32"/>
          <w:szCs w:val="32"/>
          <w:lang w:eastAsia="zh-CN"/>
        </w:rPr>
      </w:pPr>
      <w:r>
        <w:rPr>
          <w:rFonts w:hint="default" w:eastAsia="黑体" w:cs="Times New Roman"/>
          <w:sz w:val="32"/>
          <w:szCs w:val="32"/>
          <w:lang w:eastAsia="zh-CN"/>
          <w:woUserID w:val="2"/>
        </w:rPr>
        <w:t>二、</w:t>
      </w:r>
      <w:r>
        <w:rPr>
          <w:rFonts w:hint="eastAsia" w:ascii="Times New Roman" w:hAnsi="Times New Roman" w:eastAsia="黑体" w:cs="Times New Roman"/>
          <w:sz w:val="32"/>
          <w:szCs w:val="32"/>
          <w:lang w:eastAsia="zh-CN"/>
        </w:rPr>
        <w:t>制定依据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1.《中华人民共和国土地管理法》及相关法律法规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2.《中华人民共和国</w:t>
      </w:r>
      <w:r>
        <w:rPr>
          <w:rFonts w:ascii="Times New Roman" w:hAnsi="Times New Roman" w:eastAsia="仿宋_GB2312" w:cs="仿宋_GB2312"/>
          <w:sz w:val="32"/>
          <w:szCs w:val="32"/>
        </w:rPr>
        <w:t>城市房地产管理法</w:t>
      </w:r>
      <w:r>
        <w:rPr>
          <w:rFonts w:hint="eastAsia" w:ascii="Times New Roman" w:hAnsi="Times New Roman" w:eastAsia="仿宋_GB2312" w:cs="仿宋_GB2312"/>
          <w:sz w:val="32"/>
          <w:szCs w:val="32"/>
        </w:rPr>
        <w:t>》及相关法律法规</w:t>
      </w:r>
    </w:p>
    <w:p>
      <w:pPr>
        <w:keepNext w:val="0"/>
        <w:keepLines w:val="0"/>
        <w:pageBreakBefore w:val="0"/>
        <w:widowControl w:val="0"/>
        <w:kinsoku/>
        <w:wordWrap/>
        <w:overflowPunct/>
        <w:topLinePunct w:val="0"/>
        <w:autoSpaceDE/>
        <w:autoSpaceDN/>
        <w:adjustRightInd w:val="0"/>
        <w:snapToGrid w:val="0"/>
        <w:spacing w:line="360" w:lineRule="auto"/>
        <w:ind w:firstLine="640" w:firstLineChars="200"/>
        <w:jc w:val="both"/>
        <w:rPr>
          <w:rFonts w:ascii="仿宋_GB2312" w:eastAsia="仿宋_GB2312" w:cs="仿宋_GB2312"/>
          <w:sz w:val="32"/>
          <w:szCs w:val="32"/>
          <w:lang w:val="en-US" w:eastAsia="zh-CN"/>
        </w:rPr>
      </w:pPr>
      <w:r>
        <w:rPr>
          <w:rFonts w:hint="eastAsia" w:ascii="Times New Roman" w:hAnsi="Times New Roman" w:eastAsia="仿宋_GB2312" w:cs="仿宋_GB2312"/>
          <w:sz w:val="32"/>
          <w:szCs w:val="32"/>
        </w:rPr>
        <w:t>3.</w:t>
      </w:r>
      <w:r>
        <w:rPr>
          <w:rFonts w:ascii="Times New Roman" w:hAnsi="Times New Roman" w:eastAsia="仿宋_GB2312" w:cs="仿宋_GB2312"/>
          <w:sz w:val="32"/>
          <w:szCs w:val="32"/>
        </w:rPr>
        <w:t>《最高人民法院关于加强商品房预售监管协同推进矛盾纠纷源头治理的司法建议书》</w:t>
      </w:r>
      <w:r>
        <w:rPr>
          <w:rFonts w:hint="eastAsia" w:ascii="仿宋_GB2312" w:eastAsia="仿宋_GB2312" w:cs="仿宋_GB2312"/>
          <w:sz w:val="32"/>
          <w:szCs w:val="32"/>
          <w:lang w:val="en-US" w:eastAsia="zh-CN"/>
        </w:rPr>
        <w:t>（</w:t>
      </w:r>
      <w:r>
        <w:rPr>
          <w:rFonts w:ascii="Times New Roman" w:hAnsi="Times New Roman" w:eastAsia="仿宋_GB2312" w:cs="仿宋_GB2312"/>
          <w:sz w:val="32"/>
          <w:szCs w:val="32"/>
        </w:rPr>
        <w:t>法建</w:t>
      </w:r>
      <w:r>
        <w:rPr>
          <w:rFonts w:hint="eastAsia" w:ascii="仿宋_GB2312" w:eastAsia="仿宋_GB2312" w:cs="仿宋_GB2312"/>
          <w:sz w:val="32"/>
          <w:szCs w:val="32"/>
          <w:lang w:val="en-US" w:eastAsia="zh-CN"/>
        </w:rPr>
        <w:t>〔202</w:t>
      </w:r>
      <w:r>
        <w:rPr>
          <w:rFonts w:ascii="仿宋_GB2312" w:eastAsia="仿宋_GB2312" w:cs="仿宋_GB2312"/>
          <w:sz w:val="32"/>
          <w:szCs w:val="32"/>
          <w:lang w:val="en-US" w:eastAsia="zh-CN"/>
        </w:rPr>
        <w:t>3</w:t>
      </w:r>
      <w:r>
        <w:rPr>
          <w:rFonts w:hint="eastAsia" w:ascii="仿宋_GB2312" w:eastAsia="仿宋_GB2312" w:cs="仿宋_GB2312"/>
          <w:sz w:val="32"/>
          <w:szCs w:val="32"/>
          <w:lang w:val="en-US" w:eastAsia="zh-CN"/>
        </w:rPr>
        <w:t>〕1号）</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rPr>
          <w:rFonts w:hint="eastAsia" w:ascii="Times New Roman" w:hAnsi="Times New Roman" w:eastAsia="仿宋_GB2312" w:cs="仿宋_GB2312"/>
          <w:sz w:val="32"/>
          <w:szCs w:val="32"/>
        </w:rPr>
      </w:pPr>
      <w:r>
        <w:rPr>
          <w:rFonts w:ascii="Times New Roman" w:hAnsi="Times New Roman" w:eastAsia="仿宋_GB2312" w:cs="仿宋_GB2312"/>
          <w:sz w:val="32"/>
          <w:szCs w:val="32"/>
        </w:rPr>
        <w:t>4</w:t>
      </w:r>
      <w:r>
        <w:rPr>
          <w:rFonts w:hint="eastAsia" w:ascii="Times New Roman" w:hAnsi="Times New Roman" w:eastAsia="仿宋_GB2312" w:cs="仿宋_GB2312"/>
          <w:sz w:val="32"/>
          <w:szCs w:val="32"/>
        </w:rPr>
        <w:t>.《</w:t>
      </w:r>
      <w:r>
        <w:rPr>
          <w:rFonts w:eastAsia="仿宋_GB2312" w:cs="仿宋_GB2312"/>
          <w:sz w:val="32"/>
          <w:szCs w:val="32"/>
        </w:rPr>
        <w:t>住房城乡建设部工商总局关于印发《商品房买卖合同示范文本》的通知（建房</w:t>
      </w:r>
      <w:r>
        <w:rPr>
          <w:rFonts w:hint="eastAsia" w:ascii="仿宋_GB2312" w:eastAsia="仿宋_GB2312" w:cs="仿宋_GB2312"/>
          <w:sz w:val="32"/>
          <w:szCs w:val="32"/>
          <w:lang w:val="en-US" w:eastAsia="zh-CN"/>
        </w:rPr>
        <w:t>〔</w:t>
      </w:r>
      <w:r>
        <w:rPr>
          <w:rFonts w:ascii="仿宋_GB2312" w:eastAsia="仿宋_GB2312" w:cs="仿宋_GB2312"/>
          <w:sz w:val="32"/>
          <w:szCs w:val="32"/>
          <w:lang w:val="en-US" w:eastAsia="zh-CN"/>
        </w:rPr>
        <w:t>2014</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53号</w:t>
      </w:r>
      <w:r>
        <w:rPr>
          <w:rFonts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ascii="仿宋_GB2312" w:eastAsia="仿宋_GB2312" w:cs="仿宋_GB2312"/>
          <w:sz w:val="32"/>
          <w:szCs w:val="32"/>
          <w:lang w:val="en-US" w:eastAsia="zh-CN"/>
        </w:rPr>
      </w:pPr>
      <w:r>
        <w:rPr>
          <w:rFonts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w:t>
      </w:r>
      <w:r>
        <w:rPr>
          <w:rFonts w:hint="eastAsia" w:ascii="仿宋_GB2312" w:eastAsia="仿宋_GB2312" w:cs="仿宋_GB2312"/>
          <w:sz w:val="32"/>
          <w:szCs w:val="32"/>
          <w:lang w:val="en-US" w:eastAsia="zh-CN"/>
        </w:rPr>
        <w:t>《关于优化房屋建筑和市政基础设施工程竣工联合验收的实施意见》的通知（吉建质〔2025〕10号）</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lang w:eastAsia="zh-CN"/>
        </w:rPr>
        <w:t>主要内容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default" w:eastAsia="仿宋_GB2312" w:cs="仿宋_GB2312"/>
          <w:sz w:val="32"/>
          <w:szCs w:val="32"/>
          <w:woUserID w:val="2"/>
        </w:rPr>
        <w:t>通知</w:t>
      </w:r>
      <w:bookmarkStart w:id="0" w:name="_GoBack"/>
      <w:bookmarkEnd w:id="0"/>
      <w:r>
        <w:rPr>
          <w:rFonts w:hint="eastAsia" w:ascii="Times New Roman" w:hAnsi="Times New Roman" w:eastAsia="仿宋_GB2312" w:cs="仿宋_GB2312"/>
          <w:sz w:val="32"/>
          <w:szCs w:val="32"/>
        </w:rPr>
        <w:t>》全文共</w:t>
      </w:r>
      <w:r>
        <w:rPr>
          <w:rFonts w:ascii="Times New Roman" w:hAnsi="Times New Roman" w:eastAsia="仿宋_GB2312" w:cs="仿宋_GB2312"/>
          <w:sz w:val="32"/>
          <w:szCs w:val="32"/>
        </w:rPr>
        <w:t>三部分</w:t>
      </w:r>
      <w:r>
        <w:rPr>
          <w:rFonts w:hint="eastAsia" w:ascii="Times New Roman" w:hAnsi="Times New Roman" w:eastAsia="仿宋_GB2312" w:cs="仿宋_GB2312"/>
          <w:sz w:val="32"/>
          <w:szCs w:val="32"/>
        </w:rPr>
        <w:t>。</w:t>
      </w:r>
    </w:p>
    <w:p>
      <w:pPr>
        <w:snapToGrid w:val="0"/>
        <w:spacing w:line="360" w:lineRule="auto"/>
        <w:ind w:firstLine="640" w:firstLineChars="200"/>
        <w:jc w:val="both"/>
        <w:rPr>
          <w:rFonts w:ascii="仿宋_GB2312" w:eastAsia="仿宋_GB2312"/>
          <w:sz w:val="32"/>
          <w:szCs w:val="32"/>
        </w:rPr>
      </w:pPr>
      <w:r>
        <w:rPr>
          <w:rFonts w:ascii="Times New Roman" w:hAnsi="Times New Roman" w:eastAsia="仿宋_GB2312" w:cs="仿宋_GB2312"/>
          <w:sz w:val="32"/>
          <w:szCs w:val="32"/>
        </w:rPr>
        <w:t>第一部分是明确工作目标</w:t>
      </w:r>
      <w:r>
        <w:rPr>
          <w:rFonts w:eastAsia="仿宋_GB2312" w:cs="仿宋_GB2312"/>
          <w:sz w:val="32"/>
          <w:szCs w:val="32"/>
          <w:woUserID w:val="2"/>
        </w:rPr>
        <w:t>，</w:t>
      </w:r>
      <w:r>
        <w:rPr>
          <w:rFonts w:hint="eastAsia" w:ascii="仿宋_GB2312" w:eastAsia="仿宋_GB2312"/>
          <w:sz w:val="32"/>
          <w:szCs w:val="32"/>
        </w:rPr>
        <w:t>2025年底前，完成准备工作；2026年起，</w:t>
      </w:r>
      <w:r>
        <w:rPr>
          <w:rFonts w:hint="default" w:ascii="仿宋_GB2312" w:eastAsia="仿宋_GB2312"/>
          <w:sz w:val="32"/>
          <w:szCs w:val="32"/>
          <w:woUserID w:val="2"/>
        </w:rPr>
        <w:t>新建</w:t>
      </w:r>
      <w:r>
        <w:rPr>
          <w:rFonts w:hint="default" w:ascii="仿宋_GB2312" w:eastAsia="仿宋_GB2312"/>
          <w:sz w:val="32"/>
          <w:szCs w:val="32"/>
          <w:woUserID w:val="2"/>
        </w:rPr>
        <w:t>商品房</w:t>
      </w:r>
      <w:r>
        <w:rPr>
          <w:rFonts w:hint="eastAsia" w:ascii="仿宋_GB2312" w:eastAsia="仿宋_GB2312"/>
          <w:sz w:val="32"/>
          <w:szCs w:val="32"/>
        </w:rPr>
        <w:t>实现“交房即交证”常态化。</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ascii="仿宋_GB2312" w:eastAsia="仿宋_GB2312"/>
          <w:sz w:val="32"/>
          <w:szCs w:val="32"/>
        </w:rPr>
      </w:pPr>
      <w:r>
        <w:rPr>
          <w:rFonts w:ascii="Times New Roman" w:hAnsi="Times New Roman" w:eastAsia="仿宋_GB2312" w:cs="仿宋_GB2312"/>
          <w:color w:val="000000"/>
          <w:sz w:val="32"/>
          <w:szCs w:val="32"/>
        </w:rPr>
        <w:t>第二部分是明确工作任务</w:t>
      </w:r>
      <w:r>
        <w:rPr>
          <w:rFonts w:eastAsia="仿宋_GB2312" w:cs="仿宋_GB2312"/>
          <w:color w:val="000000"/>
          <w:sz w:val="32"/>
          <w:szCs w:val="32"/>
          <w:woUserID w:val="2"/>
        </w:rPr>
        <w:t>，</w:t>
      </w:r>
      <w:r>
        <w:rPr>
          <w:rFonts w:hint="eastAsia" w:ascii="仿宋_GB2312" w:eastAsia="仿宋_GB2312"/>
          <w:sz w:val="32"/>
          <w:szCs w:val="32"/>
        </w:rPr>
        <w:t>严格预售许可审批</w:t>
      </w:r>
      <w:r>
        <w:rPr>
          <w:rFonts w:ascii="仿宋_GB2312" w:eastAsia="仿宋_GB2312"/>
          <w:sz w:val="32"/>
          <w:szCs w:val="32"/>
        </w:rPr>
        <w:t>，</w:t>
      </w:r>
      <w:r>
        <w:rPr>
          <w:rFonts w:hint="eastAsia" w:ascii="仿宋_GB2312" w:eastAsia="仿宋_GB2312"/>
          <w:sz w:val="32"/>
          <w:szCs w:val="32"/>
        </w:rPr>
        <w:t>全面实施预告登记</w:t>
      </w:r>
      <w:r>
        <w:rPr>
          <w:rFonts w:ascii="仿宋_GB2312" w:eastAsia="仿宋_GB2312"/>
          <w:sz w:val="32"/>
          <w:szCs w:val="32"/>
        </w:rPr>
        <w:t>，</w:t>
      </w:r>
      <w:r>
        <w:rPr>
          <w:rFonts w:hint="eastAsia" w:ascii="仿宋_GB2312" w:eastAsia="仿宋_GB2312"/>
          <w:sz w:val="32"/>
          <w:szCs w:val="32"/>
        </w:rPr>
        <w:t>优化竣工验收流程</w:t>
      </w:r>
      <w:r>
        <w:rPr>
          <w:rFonts w:ascii="仿宋_GB2312" w:eastAsia="仿宋_GB2312"/>
          <w:sz w:val="32"/>
          <w:szCs w:val="32"/>
        </w:rPr>
        <w:t>，</w:t>
      </w:r>
      <w:r>
        <w:rPr>
          <w:rFonts w:hint="eastAsia" w:ascii="仿宋_GB2312" w:eastAsia="仿宋_GB2312"/>
          <w:sz w:val="32"/>
          <w:szCs w:val="32"/>
        </w:rPr>
        <w:t>实行交房登记联动。</w:t>
      </w:r>
    </w:p>
    <w:p>
      <w:pPr>
        <w:snapToGrid w:val="0"/>
        <w:spacing w:line="360" w:lineRule="auto"/>
        <w:ind w:firstLine="640" w:firstLineChars="200"/>
        <w:jc w:val="both"/>
        <w:rPr>
          <w:rFonts w:hint="default" w:ascii="Times New Roman" w:hAnsi="Times New Roman" w:eastAsia="仿宋_GB2312" w:cs="仿宋_GB2312"/>
          <w:sz w:val="32"/>
          <w:szCs w:val="32"/>
          <w:lang w:eastAsia="zh-CN"/>
          <w:woUserID w:val="2"/>
        </w:rPr>
      </w:pPr>
      <w:r>
        <w:rPr>
          <w:rFonts w:ascii="Times New Roman" w:hAnsi="Times New Roman" w:eastAsia="仿宋_GB2312" w:cs="仿宋_GB2312"/>
          <w:sz w:val="32"/>
          <w:szCs w:val="32"/>
          <w:lang w:val="en-US" w:eastAsia="zh-CN"/>
        </w:rPr>
        <w:t>第三部分是</w:t>
      </w:r>
      <w:r>
        <w:rPr>
          <w:rFonts w:eastAsia="仿宋_GB2312" w:cs="仿宋_GB2312"/>
          <w:sz w:val="32"/>
          <w:szCs w:val="32"/>
          <w:lang w:eastAsia="zh-CN"/>
          <w:woUserID w:val="2"/>
        </w:rPr>
        <w:t>提出</w:t>
      </w:r>
      <w:r>
        <w:rPr>
          <w:rFonts w:ascii="Times New Roman" w:hAnsi="Times New Roman" w:eastAsia="仿宋_GB2312" w:cs="仿宋_GB2312"/>
          <w:sz w:val="32"/>
          <w:szCs w:val="32"/>
          <w:lang w:val="en-US" w:eastAsia="zh-CN"/>
        </w:rPr>
        <w:t>保障措施，</w:t>
      </w:r>
      <w:r>
        <w:rPr>
          <w:rFonts w:hint="eastAsia" w:ascii="仿宋_GB2312" w:eastAsia="仿宋_GB2312" w:cs="仿宋_GB2312"/>
          <w:sz w:val="32"/>
          <w:szCs w:val="32"/>
          <w:lang w:val="en-US" w:eastAsia="zh-CN"/>
        </w:rPr>
        <w:t>通过</w:t>
      </w:r>
      <w:r>
        <w:rPr>
          <w:rFonts w:hint="eastAsia" w:ascii="仿宋_GB2312" w:eastAsia="仿宋_GB2312"/>
          <w:sz w:val="32"/>
          <w:szCs w:val="32"/>
        </w:rPr>
        <w:t>强化组织领导、增强联动协同、深化信息共享、加强宣传引导等四个方面，保障“交房即交证”工作顺利开展。</w:t>
      </w:r>
    </w:p>
    <w:sectPr>
      <w:footerReference r:id="rId3" w:type="default"/>
      <w:pgSz w:w="11906" w:h="16838"/>
      <w:pgMar w:top="1667" w:right="1576" w:bottom="1667" w:left="1576" w:header="851" w:footer="567"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Cambria">
    <w:altName w:val="DejaVu Sans"/>
    <w:panose1 w:val="02040503050406030204"/>
    <w:charset w:val="00"/>
    <w:family w:val="roman"/>
    <w:pitch w:val="default"/>
    <w:sig w:usb0="00000000"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小标宋_GBK">
    <w:altName w:val="汉仪书宋二KW"/>
    <w:panose1 w:val="02000000000000000000"/>
    <w:charset w:val="86"/>
    <w:family w:val="script"/>
    <w:pitch w:val="default"/>
    <w:sig w:usb0="00000000" w:usb1="00000000" w:usb2="00082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DejaVu Sans">
    <w:panose1 w:val="020B0603030804020204"/>
    <w:charset w:val="00"/>
    <w:family w:val="auto"/>
    <w:pitch w:val="default"/>
    <w:sig w:usb0="E7006EFF" w:usb1="D200FDFF" w:usb2="0A246029" w:usb3="0400200C" w:csb0="600001FF" w:csb1="DFFF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3665" distR="113665" simplePos="0" relativeHeight="1024" behindDoc="0" locked="0" layoutInCell="1" allowOverlap="1">
              <wp:simplePos x="0" y="0"/>
              <wp:positionH relativeFrom="margin">
                <wp:align>center</wp:align>
              </wp:positionH>
              <wp:positionV relativeFrom="paragraph">
                <wp:posOffset>0</wp:posOffset>
              </wp:positionV>
              <wp:extent cx="72390" cy="133350"/>
              <wp:effectExtent l="0" t="0" r="0" b="0"/>
              <wp:wrapNone/>
              <wp:docPr id="1" name="文本框 1"/>
              <wp:cNvGraphicFramePr/>
              <a:graphic xmlns:a="http://schemas.openxmlformats.org/drawingml/2006/main">
                <a:graphicData uri="http://schemas.microsoft.com/office/word/2010/wordprocessingShape">
                  <wps:wsp>
                    <wps:cNvSpPr/>
                    <wps:spPr>
                      <a:xfrm>
                        <a:off x="0" y="0"/>
                        <a:ext cx="72694" cy="133159"/>
                      </a:xfrm>
                      <a:prstGeom prst="rect">
                        <a:avLst/>
                      </a:prstGeom>
                      <a:noFill/>
                      <a:ln w="9525" cap="flat" cmpd="sng">
                        <a:noFill/>
                        <a:prstDash val="solid"/>
                        <a:round/>
                      </a:ln>
                    </wps:spPr>
                    <wps:txbx>
                      <w:txbxContent>
                        <w:p>
                          <w:pPr>
                            <w:pStyle w:val="7"/>
                            <w:jc w:val="center"/>
                          </w:pPr>
                          <w:r>
                            <w:fldChar w:fldCharType="begin"/>
                          </w:r>
                          <w:r>
                            <w:instrText xml:space="preserve">PAGE   \* MERGEFORMAT</w:instrText>
                          </w:r>
                          <w:r>
                            <w:fldChar w:fldCharType="separate"/>
                          </w:r>
                          <w:r>
                            <w:rPr>
                              <w:lang w:val="zh-CN"/>
                            </w:rPr>
                            <w:t>6</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5pt;width:5.7pt;mso-position-horizontal:center;mso-position-horizontal-relative:margin;mso-wrap-style:none;z-index:1024;mso-width-relative:page;mso-height-relative:page;" filled="f" stroked="f" coordsize="21600,21600" o:gfxdata="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Ialzu0QAAAAMBAAAPAAAAAAAAAAEAIAAAADgAAABkcnMvZG93bnJldi54bWxQ&#10;SwECFAAUAAAACACHTuJAeJlJhegBAAClAwAADgAAAAAAAAABACAAAAA2AQAAZHJzL2Uyb0RvYy54&#10;bWxQSwUGAAAAAAYABgBZAQAAkAUAAAAA&#10;">
              <v:fill on="f" focussize="0,0"/>
              <v:stroke on="f" joinstyle="round"/>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6</w:t>
                    </w:r>
                    <w:r>
                      <w:fldChar w:fldCharType="end"/>
                    </w:r>
                  </w:p>
                </w:txbxContent>
              </v:textbox>
            </v:rect>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1"/>
  <w:displayVerticalDrawingGridEvery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7FF34024"/>
    <w:rsid w:val="9FC68C75"/>
    <w:rsid w:val="DDDF3DD4"/>
    <w:rsid w:val="FDBFDCB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5"/>
    <w:qFormat/>
    <w:uiPriority w:val="0"/>
    <w:pPr>
      <w:keepNext/>
      <w:keepLines/>
      <w:widowControl w:val="0"/>
      <w:spacing w:before="260" w:after="260" w:line="413" w:lineRule="auto"/>
      <w:outlineLvl w:val="1"/>
    </w:pPr>
    <w:rPr>
      <w:rFonts w:ascii="Cambria" w:hAnsi="Cambria"/>
      <w:b/>
      <w:sz w:val="32"/>
      <w:szCs w:val="20"/>
    </w:rPr>
  </w:style>
  <w:style w:type="paragraph" w:styleId="6">
    <w:name w:val="heading 3"/>
    <w:basedOn w:val="1"/>
    <w:next w:val="1"/>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style>
  <w:style w:type="paragraph" w:customStyle="1" w:styleId="5">
    <w:name w:val="正文缩进1"/>
    <w:basedOn w:val="1"/>
    <w:qFormat/>
    <w:uiPriority w:val="0"/>
    <w:pPr>
      <w:ind w:firstLine="42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神州网信技术有限公司</Company>
  <Pages>3</Pages>
  <Words>1015</Words>
  <Characters>1037</Characters>
  <Lines>49</Lines>
  <Paragraphs>16</Paragraphs>
  <TotalTime>0</TotalTime>
  <ScaleCrop>false</ScaleCrop>
  <LinksUpToDate>false</LinksUpToDate>
  <CharactersWithSpaces>1040</CharactersWithSpaces>
  <Application>WWO_wpscloud_20211124172602-ea798320c4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2025-02-28T22:39:00Z</dcterms:created>
  <dc:creator>lal</dc:creator>
  <cp:lastModifiedBy>user</cp:lastModifiedBy>
  <cp:lastPrinted>2025-03-14T17:27:00Z</cp:lastPrinted>
  <dcterms:modified xsi:type="dcterms:W3CDTF">2025-09-30T10:33:04Z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eyJoZGlkIjoiZDI3NmNhNTc5NTUyZDZlNzIxMDIwZDE1ZmRiMmRiMDIiLCJ1c2VySWQiOiIxNTU1MjUwNDk0In0=</vt:lpwstr>
  </property>
  <property fmtid="{D5CDD505-2E9C-101B-9397-08002B2CF9AE}" pid="4" name="ICV">
    <vt:lpwstr>3EA1FBF2B34C44C19ED4A0BB7EAB1086_13</vt:lpwstr>
  </property>
</Properties>
</file>