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24"/>
        </w:tabs>
        <w:bidi w:val="0"/>
        <w:spacing w:line="600" w:lineRule="exact"/>
        <w:jc w:val="left"/>
        <w:rPr>
          <w:rFonts w:hint="eastAsia" w:ascii="仿宋_GB2312" w:eastAsia="仿宋_GB2312" w:cs="仿宋_GB2312"/>
          <w:sz w:val="44"/>
          <w:szCs w:val="44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tabs>
          <w:tab w:val="left" w:pos="2424"/>
        </w:tabs>
        <w:bidi w:val="0"/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tabs>
          <w:tab w:val="left" w:pos="2424"/>
        </w:tabs>
        <w:bidi w:val="0"/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吉林省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新一轮找矿突破战略行动劳动和技能</w:t>
      </w:r>
      <w:r>
        <w:rPr>
          <w:rFonts w:hint="eastAsia" w:ascii="方正小标宋_GBK" w:eastAsia="方正小标宋_GBK" w:cs="方正小标宋_GBK"/>
          <w:sz w:val="44"/>
          <w:szCs w:val="44"/>
        </w:rPr>
        <w:t>竞赛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组委会成员名单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主  任：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杨祝晖  省自然资源厅党组成员、副厅长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谢英滨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省总工会党组成员、副主席     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u w:val="none"/>
          <w:lang w:val="en-US" w:eastAsia="zh-CN"/>
        </w:rPr>
        <w:t>副主任：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刘宝春  省自然资源厅总工程师、二级巡视员</w:t>
      </w:r>
    </w:p>
    <w:p>
      <w:pPr>
        <w:adjustRightInd w:val="0"/>
        <w:snapToGrid w:val="0"/>
        <w:spacing w:line="640" w:lineRule="exact"/>
        <w:rPr>
          <w:rFonts w:ascii="仿宋_GB2312" w:eastAsia="仿宋_GB2312"/>
          <w:color w:val="auto"/>
          <w:spacing w:val="-10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王世民  </w:t>
      </w:r>
      <w:r>
        <w:rPr>
          <w:rFonts w:hint="eastAsia" w:ascii="仿宋_GB2312" w:eastAsia="仿宋_GB2312"/>
          <w:color w:val="auto"/>
          <w:spacing w:val="-16"/>
          <w:sz w:val="32"/>
          <w:szCs w:val="32"/>
          <w:u w:val="none"/>
        </w:rPr>
        <w:t>省地质矿产勘查开发局党组成员、副局长</w:t>
      </w:r>
    </w:p>
    <w:p>
      <w:pPr>
        <w:adjustRightInd w:val="0"/>
        <w:snapToGrid w:val="0"/>
        <w:spacing w:line="640" w:lineRule="exact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 xml:space="preserve">李春成  </w:t>
      </w:r>
      <w:r>
        <w:rPr>
          <w:rFonts w:hint="eastAsia" w:ascii="仿宋_GB2312" w:eastAsia="仿宋_GB2312"/>
          <w:color w:val="auto"/>
          <w:spacing w:val="-16"/>
          <w:sz w:val="32"/>
          <w:szCs w:val="32"/>
          <w:u w:val="none"/>
        </w:rPr>
        <w:t>省有色金属地质勘查局党委常委、副局长</w:t>
      </w:r>
    </w:p>
    <w:p>
      <w:pPr>
        <w:adjustRightInd w:val="0"/>
        <w:snapToGrid w:val="0"/>
        <w:spacing w:line="640" w:lineRule="exact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李茂丰  省煤田地质局党委委员、副局长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赵慧颖  省农林水利国土地质工会主席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u w:val="none"/>
          <w:lang w:val="en-US" w:eastAsia="zh-CN"/>
        </w:rPr>
        <w:t>委  员：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李  鹏  省自然资源厅地质勘查管理处处长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陈  阳  省自然资源厅人事处处长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于海明  省自然资源厅直属机关党委专职副书记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齐成栋  </w:t>
      </w: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省地质勘查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基金管理中心主任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王  超  </w:t>
      </w: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省自然资源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宣传教育中心主任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张立晶  省农林水利国土地质工会副主席（兼）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韩晓峰  吉林省地质学会理事长 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林景胤  省矿业联合会会长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薛昊日  省地质矿产勘查开发局地勘处处长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薄继荣  省有色金属地质勘查局地勘处处长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吴克平  省煤田地质局地勘处处长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w w:val="95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裴艳东  </w:t>
      </w:r>
      <w:r>
        <w:rPr>
          <w:rFonts w:hint="eastAsia" w:ascii="仿宋_GB2312" w:eastAsia="仿宋_GB2312" w:cs="仿宋_GB2312"/>
          <w:color w:val="auto"/>
          <w:w w:val="95"/>
          <w:sz w:val="32"/>
          <w:szCs w:val="32"/>
          <w:u w:val="none"/>
          <w:lang w:val="en-US" w:eastAsia="zh-CN"/>
        </w:rPr>
        <w:t>中国地质调查局牡丹江自然资源综合调查中心主任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蔡文钻  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省自然资源厅地质勘查管理处</w:t>
      </w:r>
      <w:r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副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处长</w:t>
      </w: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2424"/>
        </w:tabs>
        <w:bidi w:val="0"/>
        <w:spacing w:line="640" w:lineRule="exact"/>
        <w:jc w:val="both"/>
        <w:rPr>
          <w:rFonts w:asci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248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37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705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ByRnrXAAAAAwEAAA8AAAAAAAAAAQAgAAAAIgAAAGRycy9k&#10;b3ducmV2LnhtbFBLAQIUABQAAAAIAIdO4kBMIaDFAwIAAPQDAAAOAAAAAAAAAAEAIAAAACY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DAC4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870</Words>
  <Characters>870</Characters>
  <Lines>76</Lines>
  <Paragraphs>55</Paragraphs>
  <TotalTime>38</TotalTime>
  <ScaleCrop>false</ScaleCrop>
  <LinksUpToDate>false</LinksUpToDate>
  <CharactersWithSpaces>998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2025-05-26T01:35:00Z</dcterms:created>
  <dc:creator>admin</dc:creator>
  <cp:lastModifiedBy>admin</cp:lastModifiedBy>
  <cp:lastPrinted>2025-05-26T01:43:00Z</cp:lastPrinted>
  <dcterms:modified xsi:type="dcterms:W3CDTF">2025-06-03T07:59:43Z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83D73593D1FF41748C59F0FB4CD4D314</vt:lpwstr>
  </property>
</Properties>
</file>